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朗县委统战部</w:t>
      </w:r>
      <w:r>
        <w:rPr>
          <w:rFonts w:hint="eastAsia" w:ascii="方正小标宋简体" w:hAnsi="仿宋" w:eastAsia="方正小标宋简体"/>
          <w:sz w:val="44"/>
          <w:szCs w:val="44"/>
        </w:rPr>
        <w:t>2021年度部门预算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2021</w:t>
      </w:r>
      <w:r>
        <w:rPr>
          <w:rFonts w:hint="eastAsia" w:ascii="仿宋" w:hAnsi="仿宋" w:eastAsia="仿宋"/>
          <w:sz w:val="32"/>
          <w:szCs w:val="32"/>
        </w:rPr>
        <w:t xml:space="preserve">年 </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10</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朗县县委统战部</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朗县县委统战部</w:t>
      </w:r>
      <w:r>
        <w:rPr>
          <w:rFonts w:hint="eastAsia" w:ascii="方正小标宋简体" w:hAnsi="仿宋" w:eastAsia="方正小标宋简体"/>
          <w:sz w:val="32"/>
          <w:szCs w:val="32"/>
        </w:rPr>
        <w:t>2021年度部门预算明细表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朗县县委统战部</w:t>
      </w:r>
      <w:r>
        <w:rPr>
          <w:rFonts w:hint="eastAsia" w:ascii="方正小标宋简体" w:hAnsi="仿宋" w:eastAsia="方正小标宋简体"/>
          <w:sz w:val="32"/>
          <w:szCs w:val="32"/>
        </w:rPr>
        <w:t>2021年度部门预算数据分析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lang w:eastAsia="zh-CN"/>
        </w:rPr>
        <w:t>朗县县委统战部</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仿宋" w:hAnsi="仿宋" w:eastAsia="仿宋" w:cs="宋体"/>
          <w:b/>
          <w:color w:val="auto"/>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一、主要职能</w:t>
      </w:r>
    </w:p>
    <w:p>
      <w:pPr>
        <w:adjustRightInd/>
        <w:snapToGrid/>
        <w:spacing w:before="225" w:after="225" w:line="480" w:lineRule="atLeast"/>
        <w:ind w:firstLine="480"/>
        <w:jc w:val="both"/>
        <w:rPr>
          <w:rFonts w:hint="eastAsia" w:ascii="仿宋" w:hAnsi="仿宋" w:eastAsia="仿宋" w:cs="宋体"/>
          <w:color w:val="auto"/>
          <w:sz w:val="32"/>
          <w:szCs w:val="32"/>
        </w:rPr>
      </w:pPr>
      <w:r>
        <w:rPr>
          <w:rFonts w:hint="eastAsia" w:ascii="仿宋" w:hAnsi="仿宋" w:eastAsia="仿宋" w:cs="宋体"/>
          <w:color w:val="auto"/>
          <w:sz w:val="32"/>
          <w:szCs w:val="32"/>
        </w:rPr>
        <w:t>党委统战部是全县统一战线工作职能部门。主要职责对各寺庙及寺管会了解情况、掌握政策、协调关系、安排人事、增进共识、加强团结等。</w:t>
      </w:r>
    </w:p>
    <w:p>
      <w:pPr>
        <w:numPr>
          <w:ilvl w:val="0"/>
          <w:numId w:val="1"/>
        </w:numPr>
        <w:adjustRightInd/>
        <w:snapToGrid/>
        <w:spacing w:before="225" w:after="225" w:line="480" w:lineRule="atLeast"/>
        <w:ind w:firstLine="480"/>
        <w:jc w:val="both"/>
        <w:rPr>
          <w:rFonts w:ascii="仿宋" w:hAnsi="仿宋" w:eastAsia="仿宋" w:cs="宋体"/>
          <w:color w:val="auto"/>
          <w:sz w:val="32"/>
          <w:szCs w:val="32"/>
        </w:rPr>
      </w:pPr>
      <w:r>
        <w:rPr>
          <w:rFonts w:hint="eastAsia" w:ascii="仿宋" w:hAnsi="仿宋" w:eastAsia="仿宋" w:cs="宋体"/>
          <w:color w:val="auto"/>
          <w:sz w:val="32"/>
          <w:szCs w:val="32"/>
        </w:rPr>
        <w:t>执行县委、县政府的决议，以及上级国家行政机关的决定和命令；</w:t>
      </w:r>
    </w:p>
    <w:p>
      <w:pPr>
        <w:numPr>
          <w:ilvl w:val="0"/>
          <w:numId w:val="1"/>
        </w:numPr>
        <w:adjustRightInd/>
        <w:snapToGrid/>
        <w:spacing w:before="225" w:after="225" w:line="480" w:lineRule="atLeast"/>
        <w:ind w:firstLine="480"/>
        <w:jc w:val="both"/>
        <w:rPr>
          <w:rFonts w:ascii="仿宋" w:hAnsi="仿宋" w:eastAsia="仿宋" w:cs="宋体"/>
          <w:color w:val="auto"/>
          <w:sz w:val="32"/>
          <w:szCs w:val="32"/>
        </w:rPr>
      </w:pPr>
      <w:r>
        <w:rPr>
          <w:rFonts w:hint="eastAsia" w:ascii="仿宋" w:hAnsi="仿宋" w:eastAsia="仿宋" w:cs="宋体"/>
          <w:color w:val="auto"/>
          <w:sz w:val="32"/>
          <w:szCs w:val="32"/>
        </w:rPr>
        <w:t>负责贯彻执行党的各项统战政策，落实有关知识分子、民主党派、民族宗教和侨务工作政策，经常对统战政策贯彻落实情况进行调查研究、检查督促。</w:t>
      </w:r>
    </w:p>
    <w:p>
      <w:pPr>
        <w:numPr>
          <w:ilvl w:val="0"/>
          <w:numId w:val="1"/>
        </w:numPr>
        <w:adjustRightInd/>
        <w:snapToGrid/>
        <w:spacing w:before="225" w:after="225" w:line="480" w:lineRule="atLeast"/>
        <w:ind w:firstLine="480"/>
        <w:jc w:val="both"/>
        <w:rPr>
          <w:rFonts w:ascii="仿宋" w:hAnsi="仿宋" w:eastAsia="仿宋" w:cs="宋体"/>
          <w:color w:val="auto"/>
          <w:sz w:val="32"/>
          <w:szCs w:val="32"/>
        </w:rPr>
      </w:pPr>
      <w:r>
        <w:rPr>
          <w:rFonts w:hint="eastAsia" w:ascii="仿宋" w:hAnsi="仿宋" w:eastAsia="仿宋" w:cs="宋体"/>
          <w:color w:val="auto"/>
          <w:sz w:val="32"/>
          <w:szCs w:val="32"/>
        </w:rPr>
        <w:t>协助有关部门做好统一战线理论、方针、政策的学习、宣传工作，及时组织传达贯彻有关统战工作的文件和会议精神。</w:t>
      </w:r>
    </w:p>
    <w:p>
      <w:pPr>
        <w:numPr>
          <w:ilvl w:val="0"/>
          <w:numId w:val="1"/>
        </w:numPr>
        <w:adjustRightInd/>
        <w:snapToGrid/>
        <w:spacing w:before="225" w:after="225" w:line="480" w:lineRule="atLeast"/>
        <w:ind w:firstLine="480"/>
        <w:jc w:val="both"/>
        <w:rPr>
          <w:rFonts w:ascii="仿宋" w:hAnsi="仿宋" w:eastAsia="仿宋" w:cs="宋体"/>
          <w:color w:val="auto"/>
          <w:sz w:val="32"/>
          <w:szCs w:val="32"/>
        </w:rPr>
      </w:pPr>
      <w:r>
        <w:rPr>
          <w:rFonts w:hint="eastAsia" w:ascii="仿宋" w:hAnsi="仿宋" w:eastAsia="仿宋" w:cs="宋体"/>
          <w:color w:val="auto"/>
          <w:sz w:val="32"/>
          <w:szCs w:val="32"/>
        </w:rPr>
        <w:t>负责党外人士的政治安排，会同县组织部做好培养、选拔、推荐党外人士担任领导职务的工作，做好党外后备干部和代表人物队伍的建设工作。</w:t>
      </w:r>
    </w:p>
    <w:p>
      <w:pPr>
        <w:numPr>
          <w:ilvl w:val="0"/>
          <w:numId w:val="1"/>
        </w:numPr>
        <w:adjustRightInd/>
        <w:snapToGrid/>
        <w:spacing w:before="225" w:after="225" w:line="480" w:lineRule="atLeast"/>
        <w:ind w:firstLine="480"/>
        <w:jc w:val="both"/>
        <w:rPr>
          <w:rFonts w:ascii="仿宋" w:hAnsi="仿宋" w:eastAsia="仿宋" w:cs="宋体"/>
          <w:color w:val="auto"/>
          <w:sz w:val="32"/>
          <w:szCs w:val="32"/>
        </w:rPr>
      </w:pPr>
      <w:r>
        <w:rPr>
          <w:rFonts w:hint="eastAsia" w:ascii="仿宋" w:hAnsi="仿宋" w:eastAsia="仿宋" w:cs="宋体"/>
          <w:color w:val="auto"/>
          <w:sz w:val="32"/>
          <w:szCs w:val="32"/>
        </w:rPr>
        <w:t>协调检查有关民族、宗教工作方针、政策的落实情况，联系宗教界、少数民族民族代表人士。</w:t>
      </w:r>
    </w:p>
    <w:p>
      <w:pPr>
        <w:numPr>
          <w:ilvl w:val="0"/>
          <w:numId w:val="1"/>
        </w:numPr>
        <w:adjustRightInd/>
        <w:snapToGrid/>
        <w:spacing w:before="225" w:after="225" w:line="480" w:lineRule="atLeast"/>
        <w:ind w:firstLine="480"/>
        <w:jc w:val="both"/>
        <w:rPr>
          <w:rFonts w:ascii="仿宋" w:hAnsi="仿宋" w:eastAsia="仿宋" w:cs="宋体"/>
          <w:color w:val="auto"/>
          <w:sz w:val="32"/>
          <w:szCs w:val="32"/>
        </w:rPr>
      </w:pPr>
      <w:r>
        <w:rPr>
          <w:rFonts w:hint="eastAsia" w:ascii="仿宋" w:hAnsi="仿宋" w:eastAsia="仿宋" w:cs="宋体"/>
          <w:color w:val="auto"/>
          <w:sz w:val="32"/>
          <w:szCs w:val="32"/>
        </w:rPr>
        <w:t>配合有关部门做好非党知识分子中代表人物的培养、举荐、安排、使用工作；</w:t>
      </w:r>
    </w:p>
    <w:p>
      <w:pPr>
        <w:numPr>
          <w:ilvl w:val="0"/>
          <w:numId w:val="1"/>
        </w:numPr>
        <w:adjustRightInd/>
        <w:snapToGrid/>
        <w:spacing w:before="225" w:after="225" w:line="480" w:lineRule="atLeast"/>
        <w:ind w:firstLine="480"/>
        <w:jc w:val="both"/>
        <w:rPr>
          <w:rFonts w:ascii="仿宋" w:hAnsi="仿宋" w:eastAsia="仿宋" w:cs="宋体"/>
          <w:color w:val="auto"/>
          <w:sz w:val="32"/>
          <w:szCs w:val="32"/>
        </w:rPr>
      </w:pPr>
      <w:r>
        <w:rPr>
          <w:rFonts w:hint="eastAsia" w:ascii="仿宋" w:hAnsi="仿宋" w:eastAsia="仿宋" w:cs="宋体"/>
          <w:color w:val="auto"/>
          <w:sz w:val="32"/>
          <w:szCs w:val="32"/>
        </w:rPr>
        <w:t>制定和完善统战工作各项规章制度；</w:t>
      </w:r>
    </w:p>
    <w:p>
      <w:pPr>
        <w:numPr>
          <w:ilvl w:val="0"/>
          <w:numId w:val="1"/>
        </w:numPr>
        <w:adjustRightInd/>
        <w:snapToGrid/>
        <w:spacing w:before="225" w:after="225" w:line="480" w:lineRule="atLeast"/>
        <w:ind w:firstLine="480"/>
        <w:jc w:val="both"/>
        <w:rPr>
          <w:rFonts w:ascii="仿宋" w:hAnsi="仿宋" w:eastAsia="仿宋" w:cs="宋体"/>
          <w:color w:val="auto"/>
          <w:sz w:val="32"/>
          <w:szCs w:val="32"/>
        </w:rPr>
      </w:pPr>
      <w:r>
        <w:rPr>
          <w:rFonts w:hint="eastAsia" w:ascii="仿宋" w:hAnsi="仿宋" w:eastAsia="仿宋" w:cs="宋体"/>
          <w:color w:val="auto"/>
          <w:sz w:val="32"/>
          <w:szCs w:val="32"/>
        </w:rPr>
        <w:t>调查研究党外知识分子的情况，反映党外知识分子的意见，协调关系、提出政策建议；联系并培养党外知识分子代表人物，会同有关部门做好政治、生活待遇的安排</w:t>
      </w:r>
      <w:r>
        <w:rPr>
          <w:rFonts w:hint="eastAsia" w:ascii="仿宋" w:hAnsi="仿宋" w:eastAsia="仿宋" w:cs="宋体"/>
          <w:color w:val="auto"/>
          <w:sz w:val="32"/>
          <w:szCs w:val="32"/>
          <w:lang w:eastAsia="zh-CN"/>
        </w:rPr>
        <w:t>。</w:t>
      </w:r>
    </w:p>
    <w:p>
      <w:pPr>
        <w:numPr>
          <w:ilvl w:val="0"/>
          <w:numId w:val="1"/>
        </w:numPr>
        <w:adjustRightInd/>
        <w:snapToGrid/>
        <w:spacing w:before="225" w:after="225" w:line="480" w:lineRule="atLeast"/>
        <w:ind w:firstLine="480"/>
        <w:jc w:val="both"/>
        <w:rPr>
          <w:rFonts w:ascii="仿宋" w:hAnsi="仿宋" w:eastAsia="仿宋"/>
          <w:sz w:val="32"/>
          <w:szCs w:val="32"/>
        </w:rPr>
      </w:pPr>
      <w:r>
        <w:rPr>
          <w:rFonts w:hint="eastAsia" w:ascii="仿宋" w:hAnsi="仿宋" w:eastAsia="仿宋" w:cs="宋体"/>
          <w:color w:val="auto"/>
          <w:sz w:val="32"/>
          <w:szCs w:val="32"/>
        </w:rPr>
        <w:t>配合县（市、区）党委统战部门的工作，协调县级有关部门的统战工作。</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二、部门预算单位构成</w:t>
      </w:r>
    </w:p>
    <w:p>
      <w:pPr>
        <w:ind w:firstLine="627" w:firstLineChars="196"/>
        <w:rPr>
          <w:rFonts w:ascii="仿宋" w:hAnsi="仿宋" w:eastAsia="仿宋"/>
          <w:color w:val="auto"/>
          <w:sz w:val="32"/>
          <w:szCs w:val="32"/>
        </w:rPr>
      </w:pPr>
      <w:r>
        <w:rPr>
          <w:rFonts w:hint="eastAsia" w:ascii="仿宋" w:hAnsi="仿宋" w:eastAsia="仿宋"/>
          <w:color w:val="auto"/>
          <w:sz w:val="32"/>
          <w:szCs w:val="32"/>
        </w:rPr>
        <w:t>朗县县委统战部于</w:t>
      </w:r>
      <w:r>
        <w:rPr>
          <w:rFonts w:ascii="仿宋" w:hAnsi="仿宋" w:eastAsia="仿宋"/>
          <w:color w:val="auto"/>
          <w:sz w:val="32"/>
          <w:szCs w:val="32"/>
        </w:rPr>
        <w:t>1960</w:t>
      </w:r>
      <w:r>
        <w:rPr>
          <w:rFonts w:hint="eastAsia" w:ascii="仿宋" w:hAnsi="仿宋" w:eastAsia="仿宋"/>
          <w:color w:val="auto"/>
          <w:sz w:val="32"/>
          <w:szCs w:val="32"/>
        </w:rPr>
        <w:t>年</w:t>
      </w:r>
      <w:r>
        <w:rPr>
          <w:rFonts w:ascii="仿宋" w:hAnsi="仿宋" w:eastAsia="仿宋"/>
          <w:color w:val="auto"/>
          <w:sz w:val="32"/>
          <w:szCs w:val="32"/>
        </w:rPr>
        <w:t>2</w:t>
      </w:r>
      <w:r>
        <w:rPr>
          <w:rFonts w:hint="eastAsia" w:ascii="仿宋" w:hAnsi="仿宋" w:eastAsia="仿宋"/>
          <w:color w:val="auto"/>
          <w:sz w:val="32"/>
          <w:szCs w:val="32"/>
        </w:rPr>
        <w:t>月成立，当时无专职领导，现办公室设</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个内设机构：统战部、</w:t>
      </w:r>
      <w:r>
        <w:rPr>
          <w:rFonts w:hint="eastAsia" w:ascii="仿宋" w:hAnsi="仿宋" w:eastAsia="仿宋"/>
          <w:color w:val="auto"/>
          <w:sz w:val="32"/>
          <w:szCs w:val="32"/>
          <w:lang w:eastAsia="zh-CN"/>
        </w:rPr>
        <w:t>宣</w:t>
      </w:r>
      <w:r>
        <w:rPr>
          <w:rFonts w:hint="eastAsia" w:ascii="仿宋" w:hAnsi="仿宋" w:eastAsia="仿宋"/>
          <w:color w:val="auto"/>
          <w:sz w:val="32"/>
          <w:szCs w:val="32"/>
        </w:rPr>
        <w:t>教办</w:t>
      </w:r>
      <w:r>
        <w:rPr>
          <w:rFonts w:hint="eastAsia" w:ascii="仿宋" w:hAnsi="仿宋" w:eastAsia="仿宋"/>
          <w:color w:val="auto"/>
          <w:sz w:val="32"/>
          <w:szCs w:val="32"/>
          <w:lang w:eastAsia="zh-CN"/>
        </w:rPr>
        <w:t>、宗教办、财务室</w:t>
      </w:r>
      <w:r>
        <w:rPr>
          <w:rFonts w:hint="eastAsia" w:ascii="仿宋" w:hAnsi="仿宋" w:eastAsia="仿宋"/>
          <w:color w:val="auto"/>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朗县县委统战部</w:t>
      </w:r>
      <w:r>
        <w:rPr>
          <w:rFonts w:hint="eastAsia" w:ascii="方正小标宋简体" w:hAnsi="仿宋" w:eastAsia="方正小标宋简体"/>
          <w:sz w:val="32"/>
          <w:szCs w:val="32"/>
        </w:rPr>
        <w:t>2021年度预算明细表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both"/>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lang w:eastAsia="zh-CN"/>
        </w:rPr>
        <w:t>朗县县委统战部</w:t>
      </w:r>
      <w:r>
        <w:rPr>
          <w:rFonts w:hint="eastAsia" w:ascii="方正小标宋简体" w:hAnsi="仿宋" w:eastAsia="方正小标宋简体"/>
          <w:sz w:val="32"/>
          <w:szCs w:val="32"/>
        </w:rPr>
        <w:t>2021年度部门预算数据分析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一、2021年部门收支总表的说明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2021年收支总预算</w:t>
      </w:r>
      <w:r>
        <w:rPr>
          <w:rFonts w:hint="eastAsia" w:ascii="仿宋" w:hAnsi="仿宋" w:eastAsia="仿宋"/>
          <w:sz w:val="32"/>
          <w:szCs w:val="32"/>
          <w:lang w:val="en-US" w:eastAsia="zh-CN"/>
        </w:rPr>
        <w:t>500.99</w:t>
      </w:r>
      <w:r>
        <w:rPr>
          <w:rFonts w:hint="eastAsia" w:ascii="仿宋" w:hAnsi="仿宋" w:eastAsia="仿宋"/>
          <w:sz w:val="32"/>
          <w:szCs w:val="32"/>
        </w:rPr>
        <w:t>万元。收入</w:t>
      </w:r>
      <w:r>
        <w:rPr>
          <w:rFonts w:hint="eastAsia" w:ascii="仿宋" w:hAnsi="仿宋" w:eastAsia="仿宋"/>
          <w:sz w:val="32"/>
          <w:szCs w:val="32"/>
          <w:lang w:eastAsia="zh-CN"/>
        </w:rPr>
        <w:t>全部为</w:t>
      </w:r>
      <w:r>
        <w:rPr>
          <w:rFonts w:hint="eastAsia" w:ascii="仿宋" w:hAnsi="仿宋" w:eastAsia="仿宋"/>
          <w:sz w:val="32"/>
          <w:szCs w:val="32"/>
        </w:rPr>
        <w:t>一般公共预算拨款收入；支出包括：一般公共服务支出</w:t>
      </w:r>
      <w:r>
        <w:rPr>
          <w:rFonts w:hint="eastAsia" w:ascii="仿宋" w:hAnsi="仿宋" w:eastAsia="仿宋"/>
          <w:sz w:val="32"/>
          <w:szCs w:val="32"/>
          <w:lang w:val="en-US" w:eastAsia="zh-CN"/>
        </w:rPr>
        <w:t>406.88万元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37.21万元</w:t>
      </w:r>
      <w:r>
        <w:rPr>
          <w:rFonts w:hint="eastAsia" w:ascii="仿宋" w:hAnsi="仿宋" w:eastAsia="仿宋"/>
          <w:sz w:val="32"/>
          <w:szCs w:val="32"/>
        </w:rPr>
        <w:t>、卫生健康支出</w:t>
      </w:r>
      <w:r>
        <w:rPr>
          <w:rFonts w:hint="eastAsia" w:ascii="仿宋" w:hAnsi="仿宋" w:eastAsia="仿宋"/>
          <w:sz w:val="32"/>
          <w:szCs w:val="32"/>
          <w:lang w:val="en-US" w:eastAsia="zh-CN"/>
        </w:rPr>
        <w:t>26.87万元</w:t>
      </w:r>
      <w:r>
        <w:rPr>
          <w:rFonts w:hint="eastAsia" w:ascii="仿宋" w:hAnsi="仿宋" w:eastAsia="仿宋"/>
          <w:sz w:val="32"/>
          <w:szCs w:val="32"/>
        </w:rPr>
        <w:t>、住房保障支出</w:t>
      </w:r>
      <w:r>
        <w:rPr>
          <w:rFonts w:hint="eastAsia" w:ascii="仿宋" w:hAnsi="仿宋" w:eastAsia="仿宋"/>
          <w:sz w:val="32"/>
          <w:szCs w:val="32"/>
          <w:lang w:val="en-US" w:eastAsia="zh-CN"/>
        </w:rPr>
        <w:t>30.03万元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二、2021年度部门收入总表的说明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lang w:val="en-US" w:eastAsia="zh-CN"/>
        </w:rPr>
        <w:t>500.99</w:t>
      </w:r>
      <w:r>
        <w:rPr>
          <w:rFonts w:hint="eastAsia" w:ascii="仿宋" w:hAnsi="仿宋" w:eastAsia="仿宋"/>
          <w:sz w:val="32"/>
          <w:szCs w:val="32"/>
        </w:rPr>
        <w:t>万元，其中：上年结转</w:t>
      </w:r>
      <w:r>
        <w:rPr>
          <w:rFonts w:hint="eastAsia" w:ascii="仿宋" w:hAnsi="仿宋" w:eastAsia="仿宋"/>
          <w:sz w:val="32"/>
          <w:szCs w:val="32"/>
          <w:lang w:val="en-US" w:eastAsia="zh-CN"/>
        </w:rPr>
        <w:t>0</w:t>
      </w:r>
      <w:r>
        <w:rPr>
          <w:rFonts w:hint="eastAsia" w:ascii="仿宋" w:hAnsi="仿宋" w:eastAsia="仿宋"/>
          <w:sz w:val="32"/>
          <w:szCs w:val="32"/>
        </w:rPr>
        <w:t>万元；一般公共预算拨款收入</w:t>
      </w:r>
      <w:r>
        <w:rPr>
          <w:rFonts w:hint="eastAsia" w:ascii="仿宋" w:hAnsi="仿宋" w:eastAsia="仿宋"/>
          <w:sz w:val="32"/>
          <w:szCs w:val="32"/>
          <w:lang w:val="en-US" w:eastAsia="zh-CN"/>
        </w:rPr>
        <w:t>500.99</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eastAsia="zh-CN"/>
        </w:rPr>
        <w:t>。</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三、2021年部门支出总表的说明</w:t>
      </w:r>
    </w:p>
    <w:p>
      <w:pPr>
        <w:ind w:firstLine="640"/>
        <w:rPr>
          <w:rFonts w:hint="eastAsia" w:ascii="仿宋" w:hAnsi="仿宋" w:eastAsia="仿宋"/>
          <w:sz w:val="32"/>
          <w:szCs w:val="32"/>
          <w:lang w:val="en-US" w:eastAsia="zh-CN"/>
        </w:rPr>
      </w:pPr>
      <w:r>
        <w:rPr>
          <w:rFonts w:hint="eastAsia" w:ascii="仿宋" w:hAnsi="仿宋" w:eastAsia="仿宋"/>
          <w:sz w:val="32"/>
          <w:szCs w:val="32"/>
        </w:rPr>
        <w:t>2021年支出预算</w:t>
      </w:r>
      <w:r>
        <w:rPr>
          <w:rFonts w:hint="eastAsia" w:ascii="仿宋" w:hAnsi="仿宋" w:eastAsia="仿宋"/>
          <w:sz w:val="32"/>
          <w:szCs w:val="32"/>
          <w:lang w:val="en-US" w:eastAsia="zh-CN"/>
        </w:rPr>
        <w:t>500.99</w:t>
      </w:r>
      <w:r>
        <w:rPr>
          <w:rFonts w:hint="eastAsia" w:ascii="仿宋" w:hAnsi="仿宋" w:eastAsia="仿宋"/>
          <w:sz w:val="32"/>
          <w:szCs w:val="32"/>
        </w:rPr>
        <w:t>万元，其中：基本支出</w:t>
      </w:r>
      <w:r>
        <w:rPr>
          <w:rFonts w:hint="eastAsia" w:ascii="仿宋" w:hAnsi="仿宋" w:eastAsia="仿宋"/>
          <w:sz w:val="32"/>
          <w:szCs w:val="32"/>
          <w:lang w:val="en-US" w:eastAsia="zh-CN"/>
        </w:rPr>
        <w:t>410.4</w:t>
      </w:r>
      <w:r>
        <w:rPr>
          <w:rFonts w:hint="eastAsia" w:ascii="仿宋" w:hAnsi="仿宋" w:eastAsia="仿宋"/>
          <w:sz w:val="32"/>
          <w:szCs w:val="32"/>
        </w:rPr>
        <w:t>万元，占</w:t>
      </w:r>
      <w:r>
        <w:rPr>
          <w:rFonts w:hint="eastAsia" w:ascii="仿宋" w:hAnsi="仿宋" w:eastAsia="仿宋"/>
          <w:sz w:val="32"/>
          <w:szCs w:val="32"/>
          <w:lang w:val="en-US" w:eastAsia="zh-CN"/>
        </w:rPr>
        <w:t>81.9</w:t>
      </w:r>
      <w:r>
        <w:rPr>
          <w:rFonts w:hint="eastAsia" w:ascii="仿宋" w:hAnsi="仿宋" w:eastAsia="仿宋"/>
          <w:sz w:val="32"/>
          <w:szCs w:val="32"/>
        </w:rPr>
        <w:t>%；项目支出</w:t>
      </w:r>
      <w:r>
        <w:rPr>
          <w:rFonts w:hint="eastAsia" w:ascii="仿宋" w:hAnsi="仿宋" w:eastAsia="仿宋"/>
          <w:sz w:val="32"/>
          <w:szCs w:val="32"/>
          <w:lang w:val="en-US" w:eastAsia="zh-CN"/>
        </w:rPr>
        <w:t>90.59</w:t>
      </w:r>
      <w:r>
        <w:rPr>
          <w:rFonts w:hint="eastAsia" w:ascii="仿宋" w:hAnsi="仿宋" w:eastAsia="仿宋"/>
          <w:sz w:val="32"/>
          <w:szCs w:val="32"/>
        </w:rPr>
        <w:t>万元，占</w:t>
      </w:r>
      <w:r>
        <w:rPr>
          <w:rFonts w:hint="eastAsia" w:ascii="仿宋" w:hAnsi="仿宋" w:eastAsia="仿宋"/>
          <w:sz w:val="32"/>
          <w:szCs w:val="32"/>
          <w:lang w:val="en-US" w:eastAsia="zh-CN"/>
        </w:rPr>
        <w:t>18.1%。</w:t>
      </w:r>
    </w:p>
    <w:p>
      <w:pPr>
        <w:ind w:firstLine="640"/>
        <w:rPr>
          <w:rFonts w:ascii="黑体" w:hAnsi="黑体" w:eastAsia="黑体"/>
          <w:sz w:val="32"/>
          <w:szCs w:val="32"/>
        </w:rPr>
      </w:pPr>
      <w:r>
        <w:rPr>
          <w:rFonts w:hint="eastAsia" w:ascii="黑体" w:hAnsi="黑体" w:eastAsia="黑体"/>
          <w:sz w:val="32"/>
          <w:szCs w:val="32"/>
        </w:rPr>
        <w:t>四、2021年财政拨款收支总表的说明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2021年财政拨款收支总预算</w:t>
      </w:r>
      <w:r>
        <w:rPr>
          <w:rFonts w:hint="eastAsia" w:ascii="仿宋" w:hAnsi="仿宋" w:eastAsia="仿宋"/>
          <w:sz w:val="32"/>
          <w:szCs w:val="32"/>
          <w:lang w:val="en-US" w:eastAsia="zh-CN"/>
        </w:rPr>
        <w:t>500.99</w:t>
      </w:r>
      <w:r>
        <w:rPr>
          <w:rFonts w:hint="eastAsia" w:ascii="仿宋" w:hAnsi="仿宋" w:eastAsia="仿宋"/>
          <w:sz w:val="32"/>
          <w:szCs w:val="32"/>
        </w:rPr>
        <w:t>万元。收入为一般公共预算拨款</w:t>
      </w:r>
      <w:r>
        <w:rPr>
          <w:rFonts w:hint="eastAsia" w:ascii="仿宋" w:hAnsi="仿宋" w:eastAsia="仿宋"/>
          <w:sz w:val="32"/>
          <w:szCs w:val="32"/>
          <w:lang w:val="en-US" w:eastAsia="zh-CN"/>
        </w:rPr>
        <w:t>500.99</w:t>
      </w:r>
      <w:r>
        <w:rPr>
          <w:rFonts w:hint="eastAsia" w:ascii="仿宋" w:hAnsi="仿宋" w:eastAsia="仿宋"/>
          <w:sz w:val="32"/>
          <w:szCs w:val="32"/>
        </w:rPr>
        <w:t>，包括：一般公共预算当年拨款收入</w:t>
      </w:r>
      <w:r>
        <w:rPr>
          <w:rFonts w:hint="eastAsia" w:ascii="仿宋" w:hAnsi="仿宋" w:eastAsia="仿宋"/>
          <w:sz w:val="32"/>
          <w:szCs w:val="32"/>
          <w:lang w:val="en-US" w:eastAsia="zh-CN"/>
        </w:rPr>
        <w:t>500.99</w:t>
      </w:r>
      <w:r>
        <w:rPr>
          <w:rFonts w:hint="eastAsia" w:ascii="仿宋" w:hAnsi="仿宋" w:eastAsia="仿宋"/>
          <w:sz w:val="32"/>
          <w:szCs w:val="32"/>
        </w:rPr>
        <w:t>万元、上年结转</w:t>
      </w:r>
      <w:r>
        <w:rPr>
          <w:rFonts w:hint="eastAsia" w:ascii="仿宋" w:hAnsi="仿宋" w:eastAsia="仿宋"/>
          <w:sz w:val="32"/>
          <w:szCs w:val="32"/>
          <w:lang w:val="en-US" w:eastAsia="zh-CN"/>
        </w:rPr>
        <w:t>0</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406.88</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37.21</w:t>
      </w:r>
      <w:r>
        <w:rPr>
          <w:rFonts w:hint="eastAsia" w:ascii="仿宋" w:hAnsi="仿宋" w:eastAsia="仿宋"/>
          <w:sz w:val="32"/>
          <w:szCs w:val="32"/>
        </w:rPr>
        <w:t>万元、卫生健康支出</w:t>
      </w:r>
      <w:r>
        <w:rPr>
          <w:rFonts w:hint="eastAsia" w:ascii="仿宋" w:hAnsi="仿宋" w:eastAsia="仿宋"/>
          <w:sz w:val="32"/>
          <w:szCs w:val="32"/>
          <w:lang w:val="en-US" w:eastAsia="zh-CN"/>
        </w:rPr>
        <w:t>26.87</w:t>
      </w:r>
      <w:r>
        <w:rPr>
          <w:rFonts w:hint="eastAsia" w:ascii="仿宋" w:hAnsi="仿宋" w:eastAsia="仿宋"/>
          <w:sz w:val="32"/>
          <w:szCs w:val="32"/>
        </w:rPr>
        <w:t>万元、住房保障支出</w:t>
      </w:r>
      <w:r>
        <w:rPr>
          <w:rFonts w:hint="eastAsia" w:ascii="仿宋" w:hAnsi="仿宋" w:eastAsia="仿宋"/>
          <w:sz w:val="32"/>
          <w:szCs w:val="32"/>
          <w:lang w:val="en-US" w:eastAsia="zh-CN"/>
        </w:rPr>
        <w:t>30.03</w:t>
      </w:r>
      <w:r>
        <w:rPr>
          <w:rFonts w:hint="eastAsia" w:ascii="仿宋" w:hAnsi="仿宋" w:eastAsia="仿宋"/>
          <w:sz w:val="32"/>
          <w:szCs w:val="32"/>
        </w:rPr>
        <w:t>万元。</w:t>
      </w:r>
    </w:p>
    <w:p>
      <w:pPr>
        <w:ind w:firstLine="640"/>
        <w:rPr>
          <w:rFonts w:hint="eastAsia" w:ascii="黑体" w:hAnsi="黑体" w:eastAsia="黑体"/>
          <w:sz w:val="32"/>
          <w:szCs w:val="32"/>
        </w:rPr>
      </w:pPr>
      <w:r>
        <w:rPr>
          <w:rFonts w:hint="eastAsia" w:ascii="黑体" w:hAnsi="黑体" w:eastAsia="黑体"/>
          <w:sz w:val="32"/>
          <w:szCs w:val="32"/>
        </w:rPr>
        <w:t>五、2021年一般公共预算支出表的说明</w:t>
      </w:r>
    </w:p>
    <w:p>
      <w:pPr>
        <w:ind w:firstLine="64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2021年一般公共预算当年拨款</w:t>
      </w:r>
      <w:r>
        <w:rPr>
          <w:rFonts w:hint="eastAsia" w:ascii="仿宋" w:hAnsi="仿宋" w:eastAsia="仿宋"/>
          <w:sz w:val="32"/>
          <w:szCs w:val="32"/>
          <w:lang w:val="en-US" w:eastAsia="zh-CN"/>
        </w:rPr>
        <w:t>500.99</w:t>
      </w:r>
      <w:r>
        <w:rPr>
          <w:rFonts w:hint="eastAsia" w:ascii="仿宋" w:hAnsi="仿宋" w:eastAsia="仿宋"/>
          <w:sz w:val="32"/>
          <w:szCs w:val="32"/>
        </w:rPr>
        <w:t>万元,比20</w:t>
      </w:r>
      <w:r>
        <w:rPr>
          <w:rFonts w:ascii="仿宋" w:hAnsi="仿宋" w:eastAsia="仿宋"/>
          <w:sz w:val="32"/>
          <w:szCs w:val="32"/>
        </w:rPr>
        <w:t>20</w:t>
      </w:r>
      <w:r>
        <w:rPr>
          <w:rFonts w:hint="eastAsia" w:ascii="仿宋" w:hAnsi="仿宋" w:eastAsia="仿宋"/>
          <w:sz w:val="32"/>
          <w:szCs w:val="32"/>
        </w:rPr>
        <w:t xml:space="preserve"> 年执行数</w:t>
      </w:r>
      <w:r>
        <w:rPr>
          <w:rFonts w:hint="eastAsia" w:ascii="仿宋" w:hAnsi="仿宋" w:eastAsia="仿宋"/>
          <w:sz w:val="32"/>
          <w:szCs w:val="32"/>
          <w:lang w:val="en-US" w:eastAsia="zh-CN"/>
        </w:rPr>
        <w:t>349.10</w:t>
      </w:r>
      <w:r>
        <w:rPr>
          <w:rFonts w:hint="eastAsia" w:ascii="仿宋" w:hAnsi="仿宋" w:eastAsia="仿宋"/>
          <w:sz w:val="32"/>
          <w:szCs w:val="32"/>
          <w:lang w:eastAsia="zh-CN"/>
        </w:rPr>
        <w:t>增加</w:t>
      </w:r>
      <w:r>
        <w:rPr>
          <w:rFonts w:hint="eastAsia" w:ascii="仿宋" w:hAnsi="仿宋" w:eastAsia="仿宋"/>
          <w:sz w:val="32"/>
          <w:szCs w:val="32"/>
          <w:lang w:val="en-US" w:eastAsia="zh-CN"/>
        </w:rPr>
        <w:t>151.89</w:t>
      </w:r>
      <w:r>
        <w:rPr>
          <w:rFonts w:hint="eastAsia" w:ascii="仿宋" w:hAnsi="仿宋" w:eastAsia="仿宋"/>
          <w:sz w:val="32"/>
          <w:szCs w:val="32"/>
        </w:rPr>
        <w:t>万元，主要原因：</w:t>
      </w:r>
      <w:r>
        <w:rPr>
          <w:rFonts w:hint="eastAsia" w:ascii="仿宋" w:hAnsi="仿宋" w:eastAsia="仿宋"/>
          <w:sz w:val="32"/>
          <w:szCs w:val="32"/>
          <w:lang w:eastAsia="zh-CN"/>
        </w:rPr>
        <w:t>人员调整，预算增加。</w:t>
      </w:r>
    </w:p>
    <w:p>
      <w:pPr>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lang w:val="en-US" w:eastAsia="zh-CN"/>
        </w:rPr>
        <w:t>406.88</w:t>
      </w:r>
      <w:r>
        <w:rPr>
          <w:rFonts w:hint="eastAsia" w:ascii="仿宋" w:hAnsi="仿宋" w:eastAsia="仿宋"/>
          <w:sz w:val="32"/>
          <w:szCs w:val="32"/>
        </w:rPr>
        <w:t>万元，占</w:t>
      </w:r>
      <w:r>
        <w:rPr>
          <w:rFonts w:hint="eastAsia" w:ascii="仿宋" w:hAnsi="仿宋" w:eastAsia="仿宋"/>
          <w:sz w:val="32"/>
          <w:szCs w:val="32"/>
          <w:lang w:val="en-US" w:eastAsia="zh-CN"/>
        </w:rPr>
        <w:t>81.2</w:t>
      </w:r>
      <w:r>
        <w:rPr>
          <w:rFonts w:hint="eastAsia" w:ascii="仿宋" w:hAnsi="仿宋" w:eastAsia="仿宋"/>
          <w:sz w:val="32"/>
          <w:szCs w:val="32"/>
        </w:rPr>
        <w:t>%；社会保障和就业支出</w:t>
      </w:r>
      <w:r>
        <w:rPr>
          <w:rFonts w:hint="eastAsia" w:ascii="仿宋" w:hAnsi="仿宋" w:eastAsia="仿宋"/>
          <w:sz w:val="32"/>
          <w:szCs w:val="32"/>
          <w:lang w:val="en-US" w:eastAsia="zh-CN"/>
        </w:rPr>
        <w:t>37.21</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7.4%；</w:t>
      </w:r>
      <w:r>
        <w:rPr>
          <w:rFonts w:hint="eastAsia" w:ascii="仿宋" w:hAnsi="仿宋" w:eastAsia="仿宋"/>
          <w:sz w:val="32"/>
          <w:szCs w:val="32"/>
        </w:rPr>
        <w:t>卫生健康支出</w:t>
      </w:r>
      <w:r>
        <w:rPr>
          <w:rFonts w:hint="eastAsia" w:ascii="仿宋" w:hAnsi="仿宋" w:eastAsia="仿宋"/>
          <w:sz w:val="32"/>
          <w:szCs w:val="32"/>
          <w:lang w:val="en-US" w:eastAsia="zh-CN"/>
        </w:rPr>
        <w:t>26.87</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5.4%；</w:t>
      </w:r>
      <w:r>
        <w:rPr>
          <w:rFonts w:hint="eastAsia" w:ascii="仿宋" w:hAnsi="仿宋" w:eastAsia="仿宋"/>
          <w:sz w:val="32"/>
          <w:szCs w:val="32"/>
        </w:rPr>
        <w:t>住房保障支出</w:t>
      </w:r>
      <w:r>
        <w:rPr>
          <w:rFonts w:hint="eastAsia" w:ascii="仿宋" w:hAnsi="仿宋" w:eastAsia="仿宋"/>
          <w:sz w:val="32"/>
          <w:szCs w:val="32"/>
          <w:lang w:val="en-US" w:eastAsia="zh-CN"/>
        </w:rPr>
        <w:t>30.03</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6%。</w:t>
      </w:r>
    </w:p>
    <w:p>
      <w:pPr>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cs="宋体"/>
          <w:color w:val="auto"/>
          <w:sz w:val="32"/>
          <w:szCs w:val="32"/>
        </w:rPr>
      </w:pPr>
      <w:r>
        <w:rPr>
          <w:rFonts w:ascii="仿宋" w:hAnsi="仿宋" w:eastAsia="仿宋" w:cs="宋体"/>
          <w:color w:val="auto"/>
          <w:sz w:val="32"/>
          <w:szCs w:val="32"/>
        </w:rPr>
        <w:t xml:space="preserve"> </w:t>
      </w: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rPr>
        <w:t>一般公共预算支出（类）</w:t>
      </w:r>
      <w:r>
        <w:rPr>
          <w:rFonts w:hint="eastAsia" w:ascii="仿宋" w:hAnsi="仿宋" w:eastAsia="仿宋" w:cs="宋体"/>
          <w:color w:val="auto"/>
          <w:sz w:val="32"/>
          <w:szCs w:val="32"/>
          <w:lang w:eastAsia="zh-CN"/>
        </w:rPr>
        <w:t>统战事物（款）</w:t>
      </w:r>
      <w:r>
        <w:rPr>
          <w:rFonts w:hint="eastAsia" w:ascii="仿宋" w:hAnsi="仿宋" w:eastAsia="仿宋" w:cs="宋体"/>
          <w:color w:val="auto"/>
          <w:sz w:val="32"/>
          <w:szCs w:val="32"/>
        </w:rPr>
        <w:t>行政运行</w:t>
      </w:r>
      <w:r>
        <w:rPr>
          <w:rFonts w:hint="eastAsia" w:ascii="仿宋" w:hAnsi="仿宋" w:eastAsia="仿宋" w:cs="宋体"/>
          <w:color w:val="auto"/>
          <w:sz w:val="32"/>
          <w:szCs w:val="32"/>
          <w:lang w:val="en-US" w:eastAsia="zh-CN"/>
        </w:rPr>
        <w:t>(项)</w:t>
      </w:r>
      <w:r>
        <w:rPr>
          <w:rFonts w:ascii="仿宋" w:hAnsi="仿宋" w:eastAsia="仿宋" w:cs="宋体"/>
          <w:color w:val="auto"/>
          <w:sz w:val="32"/>
          <w:szCs w:val="32"/>
        </w:rPr>
        <w:t xml:space="preserve"> </w:t>
      </w:r>
      <w:r>
        <w:rPr>
          <w:rFonts w:hint="eastAsia" w:ascii="仿宋" w:hAnsi="仿宋" w:eastAsia="仿宋" w:cs="宋体"/>
          <w:color w:val="auto"/>
          <w:sz w:val="32"/>
          <w:szCs w:val="32"/>
        </w:rPr>
        <w:t>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316.29</w:t>
      </w:r>
      <w:r>
        <w:rPr>
          <w:rFonts w:hint="eastAsia" w:ascii="仿宋" w:hAnsi="仿宋" w:eastAsia="仿宋" w:cs="宋体"/>
          <w:color w:val="auto"/>
          <w:sz w:val="32"/>
          <w:szCs w:val="32"/>
        </w:rPr>
        <w:t>万元，比20</w:t>
      </w:r>
      <w:r>
        <w:rPr>
          <w:rFonts w:hint="eastAsia" w:ascii="仿宋" w:hAnsi="仿宋" w:eastAsia="仿宋" w:cs="宋体"/>
          <w:color w:val="auto"/>
          <w:sz w:val="32"/>
          <w:szCs w:val="32"/>
          <w:lang w:val="en-US" w:eastAsia="zh-CN"/>
        </w:rPr>
        <w:t>20</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207.57</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增加</w:t>
      </w:r>
      <w:r>
        <w:rPr>
          <w:rFonts w:hint="eastAsia" w:ascii="仿宋" w:hAnsi="仿宋" w:eastAsia="仿宋" w:cs="宋体"/>
          <w:color w:val="auto"/>
          <w:sz w:val="32"/>
          <w:szCs w:val="32"/>
        </w:rPr>
        <w:t>了</w:t>
      </w:r>
      <w:r>
        <w:rPr>
          <w:rFonts w:hint="eastAsia" w:ascii="仿宋" w:hAnsi="仿宋" w:eastAsia="仿宋" w:cs="宋体"/>
          <w:color w:val="auto"/>
          <w:sz w:val="32"/>
          <w:szCs w:val="32"/>
          <w:lang w:val="en-US" w:eastAsia="zh-CN"/>
        </w:rPr>
        <w:t>108.72</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增长了</w:t>
      </w:r>
      <w:r>
        <w:rPr>
          <w:rFonts w:hint="eastAsia" w:ascii="仿宋" w:hAnsi="仿宋" w:eastAsia="仿宋" w:cs="宋体"/>
          <w:color w:val="auto"/>
          <w:sz w:val="32"/>
          <w:szCs w:val="32"/>
          <w:lang w:val="en-US" w:eastAsia="zh-CN"/>
        </w:rPr>
        <w:t>52.38</w:t>
      </w:r>
      <w:r>
        <w:rPr>
          <w:rFonts w:ascii="仿宋" w:hAnsi="仿宋" w:eastAsia="仿宋" w:cs="宋体"/>
          <w:color w:val="auto"/>
          <w:sz w:val="32"/>
          <w:szCs w:val="32"/>
        </w:rPr>
        <w:t>%</w:t>
      </w:r>
      <w:r>
        <w:rPr>
          <w:rFonts w:hint="eastAsia" w:ascii="仿宋" w:hAnsi="仿宋" w:eastAsia="仿宋" w:cs="宋体"/>
          <w:color w:val="auto"/>
          <w:sz w:val="32"/>
          <w:szCs w:val="32"/>
        </w:rPr>
        <w:t>。</w:t>
      </w:r>
    </w:p>
    <w:p>
      <w:pPr>
        <w:numPr>
          <w:ilvl w:val="0"/>
          <w:numId w:val="0"/>
        </w:numPr>
        <w:adjustRightInd/>
        <w:snapToGrid/>
        <w:spacing w:before="225" w:after="225" w:line="480" w:lineRule="atLeast"/>
        <w:jc w:val="both"/>
        <w:rPr>
          <w:rFonts w:hint="eastAsia" w:ascii="仿宋" w:hAnsi="仿宋" w:eastAsia="仿宋" w:cs="宋体"/>
          <w:color w:val="auto"/>
          <w:sz w:val="32"/>
          <w:szCs w:val="32"/>
        </w:rPr>
      </w:pPr>
      <w:r>
        <w:rPr>
          <w:rFonts w:hint="eastAsia" w:ascii="仿宋" w:hAnsi="仿宋" w:eastAsia="仿宋" w:cs="宋体"/>
          <w:color w:val="auto"/>
          <w:sz w:val="32"/>
          <w:szCs w:val="32"/>
          <w:lang w:val="en-US" w:eastAsia="zh-CN"/>
        </w:rPr>
        <w:t xml:space="preserve">    2.</w:t>
      </w:r>
      <w:r>
        <w:rPr>
          <w:rFonts w:hint="eastAsia" w:ascii="仿宋" w:hAnsi="仿宋" w:eastAsia="仿宋" w:cs="宋体"/>
          <w:color w:val="auto"/>
          <w:sz w:val="32"/>
          <w:szCs w:val="32"/>
        </w:rPr>
        <w:t>一般公共预算支出（类）</w:t>
      </w:r>
      <w:r>
        <w:rPr>
          <w:rFonts w:hint="eastAsia" w:ascii="仿宋" w:hAnsi="仿宋" w:eastAsia="仿宋" w:cs="宋体"/>
          <w:color w:val="auto"/>
          <w:sz w:val="32"/>
          <w:szCs w:val="32"/>
          <w:lang w:eastAsia="zh-CN"/>
        </w:rPr>
        <w:t>统战事物（款）</w:t>
      </w:r>
      <w:r>
        <w:rPr>
          <w:rFonts w:hint="eastAsia" w:ascii="仿宋" w:hAnsi="仿宋" w:eastAsia="仿宋" w:cs="宋体"/>
          <w:color w:val="auto"/>
          <w:sz w:val="32"/>
          <w:szCs w:val="32"/>
        </w:rPr>
        <w:t>其他统战事务（项）</w:t>
      </w:r>
      <w:r>
        <w:rPr>
          <w:rFonts w:ascii="仿宋" w:hAnsi="仿宋" w:eastAsia="仿宋" w:cs="宋体"/>
          <w:color w:val="auto"/>
          <w:sz w:val="32"/>
          <w:szCs w:val="32"/>
        </w:rPr>
        <w:t xml:space="preserve"> </w:t>
      </w:r>
      <w:r>
        <w:rPr>
          <w:rFonts w:hint="eastAsia" w:ascii="仿宋" w:hAnsi="仿宋" w:eastAsia="仿宋" w:cs="宋体"/>
          <w:color w:val="auto"/>
          <w:sz w:val="32"/>
          <w:szCs w:val="32"/>
        </w:rPr>
        <w:t>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84.59</w:t>
      </w:r>
      <w:r>
        <w:rPr>
          <w:rFonts w:hint="eastAsia" w:ascii="仿宋" w:hAnsi="仿宋" w:eastAsia="仿宋" w:cs="宋体"/>
          <w:color w:val="auto"/>
          <w:sz w:val="32"/>
          <w:szCs w:val="32"/>
        </w:rPr>
        <w:t>万元，比20</w:t>
      </w:r>
      <w:r>
        <w:rPr>
          <w:rFonts w:hint="eastAsia" w:ascii="仿宋" w:hAnsi="仿宋" w:eastAsia="仿宋" w:cs="宋体"/>
          <w:color w:val="auto"/>
          <w:sz w:val="32"/>
          <w:szCs w:val="32"/>
          <w:lang w:val="en-US" w:eastAsia="zh-CN"/>
        </w:rPr>
        <w:t>20</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80.46</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增加</w:t>
      </w:r>
      <w:r>
        <w:rPr>
          <w:rFonts w:hint="eastAsia" w:ascii="仿宋" w:hAnsi="仿宋" w:eastAsia="仿宋" w:cs="宋体"/>
          <w:color w:val="auto"/>
          <w:sz w:val="32"/>
          <w:szCs w:val="32"/>
          <w:lang w:val="en-US" w:eastAsia="zh-CN"/>
        </w:rPr>
        <w:t>4.13</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增长了</w:t>
      </w:r>
      <w:r>
        <w:rPr>
          <w:rFonts w:hint="eastAsia" w:ascii="仿宋" w:hAnsi="仿宋" w:eastAsia="仿宋" w:cs="宋体"/>
          <w:color w:val="auto"/>
          <w:sz w:val="32"/>
          <w:szCs w:val="32"/>
          <w:lang w:val="en-US" w:eastAsia="zh-CN"/>
        </w:rPr>
        <w:t>5.13</w:t>
      </w:r>
      <w:r>
        <w:rPr>
          <w:rFonts w:ascii="仿宋" w:hAnsi="仿宋" w:eastAsia="仿宋" w:cs="宋体"/>
          <w:color w:val="auto"/>
          <w:sz w:val="32"/>
          <w:szCs w:val="32"/>
        </w:rPr>
        <w:t>%</w:t>
      </w:r>
      <w:r>
        <w:rPr>
          <w:rFonts w:hint="eastAsia" w:ascii="仿宋" w:hAnsi="仿宋" w:eastAsia="仿宋" w:cs="宋体"/>
          <w:color w:val="auto"/>
          <w:sz w:val="32"/>
          <w:szCs w:val="32"/>
        </w:rPr>
        <w:t>。</w:t>
      </w:r>
    </w:p>
    <w:p>
      <w:pPr>
        <w:adjustRightInd/>
        <w:snapToGrid/>
        <w:spacing w:before="225" w:after="225" w:line="480" w:lineRule="atLeast"/>
        <w:ind w:firstLine="480"/>
        <w:jc w:val="both"/>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3.</w:t>
      </w:r>
      <w:r>
        <w:rPr>
          <w:rFonts w:hint="eastAsia" w:ascii="仿宋" w:hAnsi="仿宋" w:eastAsia="仿宋" w:cs="宋体"/>
          <w:color w:val="auto"/>
          <w:sz w:val="32"/>
          <w:szCs w:val="32"/>
        </w:rPr>
        <w:t>一般公共预算支出（类）</w:t>
      </w:r>
      <w:r>
        <w:rPr>
          <w:rFonts w:hint="eastAsia" w:ascii="仿宋" w:hAnsi="仿宋" w:eastAsia="仿宋" w:cs="宋体"/>
          <w:color w:val="auto"/>
          <w:sz w:val="32"/>
          <w:szCs w:val="32"/>
          <w:lang w:eastAsia="zh-CN"/>
        </w:rPr>
        <w:t>统战事物（款）</w:t>
      </w:r>
      <w:r>
        <w:rPr>
          <w:rFonts w:hint="eastAsia" w:ascii="仿宋" w:hAnsi="仿宋" w:eastAsia="仿宋" w:cs="宋体"/>
          <w:color w:val="auto"/>
          <w:sz w:val="32"/>
          <w:szCs w:val="32"/>
          <w:lang w:val="en-US" w:eastAsia="zh-CN"/>
        </w:rPr>
        <w:t>其他政府办公厅（室）及相关机构事务支出（项）2021年预算数6万元，2020年预算在政府办。</w:t>
      </w:r>
    </w:p>
    <w:p>
      <w:pPr>
        <w:adjustRightInd/>
        <w:snapToGrid/>
        <w:spacing w:before="225" w:after="225" w:line="480" w:lineRule="atLeast"/>
        <w:ind w:firstLine="640"/>
        <w:jc w:val="both"/>
        <w:rPr>
          <w:rFonts w:hint="eastAsia" w:ascii="仿宋" w:hAnsi="仿宋" w:eastAsia="仿宋" w:cs="宋体"/>
          <w:color w:val="auto"/>
          <w:sz w:val="32"/>
          <w:szCs w:val="32"/>
        </w:rPr>
      </w:pPr>
      <w:r>
        <w:rPr>
          <w:rFonts w:hint="eastAsia" w:ascii="仿宋" w:hAnsi="仿宋" w:eastAsia="仿宋" w:cs="宋体"/>
          <w:color w:val="auto"/>
          <w:sz w:val="32"/>
          <w:szCs w:val="32"/>
          <w:lang w:val="en-US" w:eastAsia="zh-CN"/>
        </w:rPr>
        <w:t>4.</w:t>
      </w:r>
      <w:r>
        <w:rPr>
          <w:rFonts w:hint="eastAsia" w:ascii="仿宋" w:hAnsi="仿宋" w:eastAsia="仿宋" w:cs="宋体"/>
          <w:color w:val="auto"/>
          <w:sz w:val="32"/>
          <w:szCs w:val="32"/>
        </w:rPr>
        <w:t>社会保障和就业支出（类）行政事业单位离退休（款）机关事业单位基本养老保险费支出（项）20</w:t>
      </w:r>
      <w:r>
        <w:rPr>
          <w:rFonts w:hint="eastAsia" w:ascii="仿宋" w:hAnsi="仿宋" w:eastAsia="仿宋" w:cs="宋体"/>
          <w:color w:val="auto"/>
          <w:sz w:val="32"/>
          <w:szCs w:val="32"/>
          <w:lang w:val="en-US" w:eastAsia="zh-CN"/>
        </w:rPr>
        <w:t>201</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36.75</w:t>
      </w:r>
      <w:r>
        <w:rPr>
          <w:rFonts w:hint="eastAsia" w:ascii="仿宋" w:hAnsi="仿宋" w:eastAsia="仿宋" w:cs="宋体"/>
          <w:color w:val="auto"/>
          <w:sz w:val="32"/>
          <w:szCs w:val="32"/>
        </w:rPr>
        <w:t>万元，比20</w:t>
      </w:r>
      <w:r>
        <w:rPr>
          <w:rFonts w:hint="eastAsia" w:ascii="仿宋" w:hAnsi="仿宋" w:eastAsia="仿宋" w:cs="宋体"/>
          <w:color w:val="auto"/>
          <w:sz w:val="32"/>
          <w:szCs w:val="32"/>
          <w:lang w:val="en-US" w:eastAsia="zh-CN"/>
        </w:rPr>
        <w:t>20</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23.97</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增加</w:t>
      </w:r>
      <w:r>
        <w:rPr>
          <w:rFonts w:hint="eastAsia" w:ascii="仿宋" w:hAnsi="仿宋" w:eastAsia="仿宋" w:cs="宋体"/>
          <w:color w:val="auto"/>
          <w:sz w:val="32"/>
          <w:szCs w:val="32"/>
          <w:lang w:val="en-US" w:eastAsia="zh-CN"/>
        </w:rPr>
        <w:t>12.78万元，增长53.32</w:t>
      </w:r>
      <w:r>
        <w:rPr>
          <w:rFonts w:hint="eastAsia" w:ascii="仿宋" w:hAnsi="仿宋" w:eastAsia="仿宋" w:cs="宋体"/>
          <w:color w:val="auto"/>
          <w:sz w:val="32"/>
          <w:szCs w:val="32"/>
        </w:rPr>
        <w:t>%；</w:t>
      </w:r>
    </w:p>
    <w:p>
      <w:pPr>
        <w:adjustRightInd/>
        <w:snapToGrid/>
        <w:spacing w:before="225" w:after="225" w:line="480" w:lineRule="atLeast"/>
        <w:ind w:firstLine="640"/>
        <w:jc w:val="both"/>
        <w:rPr>
          <w:rFonts w:ascii="仿宋" w:hAnsi="仿宋" w:eastAsia="仿宋" w:cs="宋体"/>
          <w:color w:val="auto"/>
          <w:sz w:val="32"/>
          <w:szCs w:val="32"/>
        </w:rPr>
      </w:pPr>
      <w:r>
        <w:rPr>
          <w:rFonts w:hint="eastAsia" w:ascii="仿宋" w:hAnsi="仿宋" w:eastAsia="仿宋" w:cs="宋体"/>
          <w:color w:val="auto"/>
          <w:sz w:val="32"/>
          <w:szCs w:val="32"/>
          <w:lang w:val="en-US" w:eastAsia="zh-CN"/>
        </w:rPr>
        <w:t>5.</w:t>
      </w:r>
      <w:r>
        <w:rPr>
          <w:rFonts w:hint="eastAsia" w:ascii="仿宋" w:hAnsi="仿宋" w:eastAsia="仿宋" w:cs="宋体"/>
          <w:color w:val="auto"/>
          <w:sz w:val="32"/>
          <w:szCs w:val="32"/>
        </w:rPr>
        <w:t>社会保障和就业支出（类）财政对其他社会保险基金的补助（款）财政对工伤保险基金的补助（项）20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0.46</w:t>
      </w:r>
      <w:r>
        <w:rPr>
          <w:rFonts w:hint="eastAsia" w:ascii="仿宋" w:hAnsi="仿宋" w:eastAsia="仿宋" w:cs="宋体"/>
          <w:color w:val="auto"/>
          <w:sz w:val="32"/>
          <w:szCs w:val="32"/>
        </w:rPr>
        <w:t>万元，比20</w:t>
      </w:r>
      <w:r>
        <w:rPr>
          <w:rFonts w:hint="eastAsia" w:ascii="仿宋" w:hAnsi="仿宋" w:eastAsia="仿宋" w:cs="宋体"/>
          <w:color w:val="auto"/>
          <w:sz w:val="32"/>
          <w:szCs w:val="32"/>
          <w:lang w:val="en-US" w:eastAsia="zh-CN"/>
        </w:rPr>
        <w:t>20</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1.35</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减少</w:t>
      </w:r>
      <w:r>
        <w:rPr>
          <w:rFonts w:hint="eastAsia" w:ascii="仿宋" w:hAnsi="仿宋" w:eastAsia="仿宋" w:cs="宋体"/>
          <w:color w:val="auto"/>
          <w:sz w:val="32"/>
          <w:szCs w:val="32"/>
          <w:lang w:val="en-US" w:eastAsia="zh-CN"/>
        </w:rPr>
        <w:t>0.89万元，下降65.93%</w:t>
      </w:r>
      <w:r>
        <w:rPr>
          <w:rFonts w:hint="eastAsia" w:ascii="仿宋" w:hAnsi="仿宋" w:eastAsia="仿宋" w:cs="宋体"/>
          <w:color w:val="auto"/>
          <w:sz w:val="32"/>
          <w:szCs w:val="32"/>
        </w:rPr>
        <w:t>；</w:t>
      </w:r>
    </w:p>
    <w:p>
      <w:pPr>
        <w:adjustRightInd/>
        <w:snapToGrid/>
        <w:spacing w:before="225" w:after="225" w:line="480" w:lineRule="atLeast"/>
        <w:ind w:firstLine="320" w:firstLineChars="100"/>
        <w:jc w:val="both"/>
        <w:rPr>
          <w:rFonts w:hint="eastAsia" w:ascii="仿宋" w:hAnsi="仿宋" w:eastAsia="仿宋" w:cs="宋体"/>
          <w:color w:val="auto"/>
          <w:sz w:val="32"/>
          <w:szCs w:val="32"/>
          <w:lang w:eastAsia="zh-CN"/>
        </w:rPr>
      </w:pPr>
      <w:r>
        <w:rPr>
          <w:rFonts w:hint="eastAsia" w:ascii="仿宋" w:hAnsi="仿宋" w:eastAsia="仿宋" w:cs="宋体"/>
          <w:color w:val="auto"/>
          <w:sz w:val="32"/>
          <w:szCs w:val="32"/>
        </w:rPr>
        <w:t>主要原因：</w:t>
      </w:r>
      <w:r>
        <w:rPr>
          <w:rFonts w:hint="eastAsia" w:ascii="仿宋" w:hAnsi="仿宋" w:eastAsia="仿宋" w:cs="宋体"/>
          <w:color w:val="auto"/>
          <w:sz w:val="32"/>
          <w:szCs w:val="32"/>
          <w:lang w:eastAsia="zh-CN"/>
        </w:rPr>
        <w:t>人员调整增加，工资基数增长。</w:t>
      </w:r>
    </w:p>
    <w:p>
      <w:pPr>
        <w:adjustRightInd/>
        <w:snapToGrid/>
        <w:spacing w:before="225" w:after="225" w:line="480" w:lineRule="atLeast"/>
        <w:ind w:firstLine="480"/>
        <w:jc w:val="both"/>
        <w:rPr>
          <w:rFonts w:ascii="仿宋" w:hAnsi="仿宋" w:eastAsia="仿宋" w:cs="宋体"/>
          <w:color w:val="auto"/>
          <w:sz w:val="32"/>
          <w:szCs w:val="32"/>
        </w:rPr>
      </w:pPr>
      <w:r>
        <w:rPr>
          <w:rFonts w:hint="eastAsia" w:ascii="仿宋" w:hAnsi="仿宋" w:eastAsia="仿宋" w:cs="宋体"/>
          <w:color w:val="auto"/>
          <w:sz w:val="32"/>
          <w:szCs w:val="32"/>
          <w:lang w:val="en-US" w:eastAsia="zh-CN"/>
        </w:rPr>
        <w:t>6.</w:t>
      </w:r>
      <w:r>
        <w:rPr>
          <w:rFonts w:hint="eastAsia" w:ascii="仿宋" w:hAnsi="仿宋" w:eastAsia="仿宋" w:cs="宋体"/>
          <w:color w:val="auto"/>
          <w:sz w:val="32"/>
          <w:szCs w:val="32"/>
        </w:rPr>
        <w:t>卫生健康（类）行政事业单位医疗（款）公务员医疗补助（项）20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6.89</w:t>
      </w:r>
      <w:r>
        <w:rPr>
          <w:rFonts w:hint="eastAsia" w:ascii="仿宋" w:hAnsi="仿宋" w:eastAsia="仿宋" w:cs="宋体"/>
          <w:color w:val="auto"/>
          <w:sz w:val="32"/>
          <w:szCs w:val="32"/>
        </w:rPr>
        <w:t>万元，比20</w:t>
      </w:r>
      <w:r>
        <w:rPr>
          <w:rFonts w:hint="eastAsia" w:ascii="仿宋" w:hAnsi="仿宋" w:eastAsia="仿宋" w:cs="宋体"/>
          <w:color w:val="auto"/>
          <w:sz w:val="32"/>
          <w:szCs w:val="32"/>
          <w:lang w:val="en-US" w:eastAsia="zh-CN"/>
        </w:rPr>
        <w:t>20</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4.49</w:t>
      </w:r>
      <w:r>
        <w:rPr>
          <w:rFonts w:hint="eastAsia" w:ascii="仿宋" w:hAnsi="仿宋" w:eastAsia="仿宋" w:cs="宋体"/>
          <w:color w:val="auto"/>
          <w:sz w:val="32"/>
          <w:szCs w:val="32"/>
        </w:rPr>
        <w:t>万元，增加</w:t>
      </w:r>
      <w:r>
        <w:rPr>
          <w:rFonts w:hint="eastAsia" w:ascii="仿宋" w:hAnsi="仿宋" w:eastAsia="仿宋" w:cs="宋体"/>
          <w:color w:val="auto"/>
          <w:sz w:val="32"/>
          <w:szCs w:val="32"/>
          <w:lang w:val="en-US" w:eastAsia="zh-CN"/>
        </w:rPr>
        <w:t>2.4</w:t>
      </w:r>
      <w:r>
        <w:rPr>
          <w:rFonts w:hint="eastAsia" w:ascii="仿宋" w:hAnsi="仿宋" w:eastAsia="仿宋" w:cs="宋体"/>
          <w:color w:val="auto"/>
          <w:sz w:val="32"/>
          <w:szCs w:val="32"/>
        </w:rPr>
        <w:t>万元，增长</w:t>
      </w:r>
      <w:r>
        <w:rPr>
          <w:rFonts w:hint="eastAsia" w:ascii="仿宋" w:hAnsi="仿宋" w:eastAsia="仿宋" w:cs="宋体"/>
          <w:color w:val="auto"/>
          <w:sz w:val="32"/>
          <w:szCs w:val="32"/>
          <w:lang w:val="en-US" w:eastAsia="zh-CN"/>
        </w:rPr>
        <w:t>53.45</w:t>
      </w:r>
      <w:r>
        <w:rPr>
          <w:rFonts w:hint="eastAsia" w:ascii="仿宋" w:hAnsi="仿宋" w:eastAsia="仿宋" w:cs="宋体"/>
          <w:color w:val="auto"/>
          <w:sz w:val="32"/>
          <w:szCs w:val="32"/>
        </w:rPr>
        <w:t>%；</w:t>
      </w:r>
    </w:p>
    <w:p>
      <w:pPr>
        <w:adjustRightInd/>
        <w:snapToGrid/>
        <w:spacing w:before="225" w:after="225" w:line="480" w:lineRule="atLeast"/>
        <w:ind w:firstLine="480"/>
        <w:jc w:val="both"/>
        <w:rPr>
          <w:rFonts w:ascii="仿宋" w:hAnsi="仿宋" w:eastAsia="仿宋" w:cs="宋体"/>
          <w:color w:val="auto"/>
          <w:sz w:val="32"/>
          <w:szCs w:val="32"/>
        </w:rPr>
      </w:pPr>
      <w:r>
        <w:rPr>
          <w:rFonts w:hint="eastAsia" w:ascii="仿宋" w:hAnsi="仿宋" w:eastAsia="仿宋" w:cs="宋体"/>
          <w:color w:val="auto"/>
          <w:sz w:val="32"/>
          <w:szCs w:val="32"/>
          <w:lang w:val="en-US" w:eastAsia="zh-CN"/>
        </w:rPr>
        <w:t>7.</w:t>
      </w:r>
      <w:r>
        <w:rPr>
          <w:rFonts w:hint="eastAsia" w:ascii="仿宋" w:hAnsi="仿宋" w:eastAsia="仿宋" w:cs="宋体"/>
          <w:color w:val="auto"/>
          <w:sz w:val="32"/>
          <w:szCs w:val="32"/>
        </w:rPr>
        <w:t>卫生健康（类）财政对基本医疗保险基金的补助（款）财政对职工医疗保险基金的补助（项）20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19.98</w:t>
      </w:r>
      <w:r>
        <w:rPr>
          <w:rFonts w:hint="eastAsia" w:ascii="仿宋" w:hAnsi="仿宋" w:eastAsia="仿宋" w:cs="宋体"/>
          <w:color w:val="auto"/>
          <w:sz w:val="32"/>
          <w:szCs w:val="32"/>
        </w:rPr>
        <w:t>万元，比20</w:t>
      </w:r>
      <w:r>
        <w:rPr>
          <w:rFonts w:hint="eastAsia" w:ascii="仿宋" w:hAnsi="仿宋" w:eastAsia="仿宋" w:cs="宋体"/>
          <w:color w:val="auto"/>
          <w:sz w:val="32"/>
          <w:szCs w:val="32"/>
          <w:lang w:val="en-US" w:eastAsia="zh-CN"/>
        </w:rPr>
        <w:t>20</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11.99</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增加了</w:t>
      </w:r>
      <w:r>
        <w:rPr>
          <w:rFonts w:hint="eastAsia" w:ascii="仿宋" w:hAnsi="仿宋" w:eastAsia="仿宋" w:cs="宋体"/>
          <w:color w:val="auto"/>
          <w:sz w:val="32"/>
          <w:szCs w:val="32"/>
          <w:lang w:val="en-US" w:eastAsia="zh-CN"/>
        </w:rPr>
        <w:t>7.99</w:t>
      </w:r>
      <w:r>
        <w:rPr>
          <w:rFonts w:hint="eastAsia" w:ascii="仿宋" w:hAnsi="仿宋" w:eastAsia="仿宋" w:cs="宋体"/>
          <w:color w:val="auto"/>
          <w:sz w:val="32"/>
          <w:szCs w:val="32"/>
        </w:rPr>
        <w:t>万元，增长</w:t>
      </w:r>
      <w:r>
        <w:rPr>
          <w:rFonts w:hint="eastAsia" w:ascii="仿宋" w:hAnsi="仿宋" w:eastAsia="仿宋" w:cs="宋体"/>
          <w:color w:val="auto"/>
          <w:sz w:val="32"/>
          <w:szCs w:val="32"/>
          <w:lang w:val="en-US" w:eastAsia="zh-CN"/>
        </w:rPr>
        <w:t>66.64</w:t>
      </w:r>
      <w:r>
        <w:rPr>
          <w:rFonts w:hint="eastAsia" w:ascii="仿宋" w:hAnsi="仿宋" w:eastAsia="仿宋" w:cs="宋体"/>
          <w:color w:val="auto"/>
          <w:sz w:val="32"/>
          <w:szCs w:val="32"/>
        </w:rPr>
        <w:t>%；</w:t>
      </w:r>
    </w:p>
    <w:p>
      <w:pPr>
        <w:adjustRightInd/>
        <w:snapToGrid/>
        <w:spacing w:before="225" w:after="225" w:line="480" w:lineRule="atLeast"/>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lang w:val="en-US" w:eastAsia="zh-CN"/>
        </w:rPr>
        <w:t>8.</w:t>
      </w:r>
      <w:r>
        <w:rPr>
          <w:rFonts w:hint="eastAsia" w:ascii="仿宋" w:hAnsi="仿宋" w:eastAsia="仿宋" w:cs="宋体"/>
          <w:color w:val="auto"/>
          <w:sz w:val="32"/>
          <w:szCs w:val="32"/>
        </w:rPr>
        <w:t>住房保障支出（类）城乡社区住宅（款）住房公积金管理（项）20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30.03</w:t>
      </w:r>
      <w:r>
        <w:rPr>
          <w:rFonts w:hint="eastAsia" w:ascii="仿宋" w:hAnsi="仿宋" w:eastAsia="仿宋" w:cs="宋体"/>
          <w:color w:val="auto"/>
          <w:sz w:val="32"/>
          <w:szCs w:val="32"/>
        </w:rPr>
        <w:t>万元，比20</w:t>
      </w:r>
      <w:r>
        <w:rPr>
          <w:rFonts w:hint="eastAsia" w:ascii="仿宋" w:hAnsi="仿宋" w:eastAsia="仿宋" w:cs="宋体"/>
          <w:color w:val="auto"/>
          <w:sz w:val="32"/>
          <w:szCs w:val="32"/>
          <w:lang w:val="en-US" w:eastAsia="zh-CN"/>
        </w:rPr>
        <w:t>20</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19.27</w:t>
      </w:r>
      <w:r>
        <w:rPr>
          <w:rFonts w:hint="eastAsia" w:ascii="仿宋" w:hAnsi="仿宋" w:eastAsia="仿宋" w:cs="宋体"/>
          <w:color w:val="auto"/>
          <w:sz w:val="32"/>
          <w:szCs w:val="32"/>
        </w:rPr>
        <w:t>万元，增加</w:t>
      </w:r>
      <w:r>
        <w:rPr>
          <w:rFonts w:hint="eastAsia" w:ascii="仿宋" w:hAnsi="仿宋" w:eastAsia="仿宋" w:cs="宋体"/>
          <w:color w:val="auto"/>
          <w:sz w:val="32"/>
          <w:szCs w:val="32"/>
          <w:lang w:val="en-US" w:eastAsia="zh-CN"/>
        </w:rPr>
        <w:t>10.76万元</w:t>
      </w:r>
      <w:r>
        <w:rPr>
          <w:rFonts w:hint="eastAsia" w:ascii="仿宋" w:hAnsi="仿宋" w:eastAsia="仿宋" w:cs="宋体"/>
          <w:color w:val="auto"/>
          <w:sz w:val="32"/>
          <w:szCs w:val="32"/>
        </w:rPr>
        <w:t>，增长</w:t>
      </w:r>
      <w:r>
        <w:rPr>
          <w:rFonts w:hint="eastAsia" w:ascii="仿宋" w:hAnsi="仿宋" w:eastAsia="仿宋" w:cs="宋体"/>
          <w:color w:val="auto"/>
          <w:sz w:val="32"/>
          <w:szCs w:val="32"/>
          <w:lang w:val="en-US" w:eastAsia="zh-CN"/>
        </w:rPr>
        <w:t>55.84</w:t>
      </w:r>
      <w:r>
        <w:rPr>
          <w:rFonts w:ascii="仿宋" w:hAnsi="仿宋" w:eastAsia="仿宋" w:cs="宋体"/>
          <w:color w:val="auto"/>
          <w:sz w:val="32"/>
          <w:szCs w:val="32"/>
        </w:rPr>
        <w:t>%</w:t>
      </w:r>
      <w:r>
        <w:rPr>
          <w:rFonts w:hint="eastAsia" w:ascii="仿宋" w:hAnsi="仿宋" w:eastAsia="仿宋" w:cs="宋体"/>
          <w:color w:val="auto"/>
          <w:sz w:val="32"/>
          <w:szCs w:val="32"/>
        </w:rPr>
        <w:t>。</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六、2021年一般公共预算基本支出表的说明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2021年一般公共预算基本支出</w:t>
      </w:r>
      <w:r>
        <w:rPr>
          <w:rFonts w:hint="eastAsia" w:ascii="仿宋" w:hAnsi="仿宋" w:eastAsia="仿宋"/>
          <w:sz w:val="32"/>
          <w:szCs w:val="32"/>
          <w:lang w:val="en-US" w:eastAsia="zh-CN"/>
        </w:rPr>
        <w:t>410.4</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363.04</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47.36</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rPr>
          <w:rFonts w:ascii="仿宋" w:hAnsi="仿宋" w:eastAsia="仿宋"/>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七、2021年度一般公共预算“三公”经费预算情况说明</w:t>
      </w:r>
    </w:p>
    <w:p>
      <w:pPr>
        <w:adjustRightInd/>
        <w:snapToGrid/>
        <w:spacing w:before="225" w:after="225" w:line="480" w:lineRule="atLeast"/>
        <w:ind w:firstLine="480"/>
        <w:jc w:val="both"/>
        <w:rPr>
          <w:rFonts w:hint="eastAsia" w:ascii="仿宋" w:hAnsi="仿宋" w:eastAsia="仿宋" w:cs="宋体"/>
          <w:color w:val="auto"/>
          <w:sz w:val="32"/>
          <w:szCs w:val="32"/>
        </w:rPr>
      </w:pPr>
      <w:r>
        <w:rPr>
          <w:rFonts w:hint="eastAsia" w:ascii="仿宋" w:hAnsi="仿宋" w:eastAsia="仿宋" w:cs="宋体"/>
          <w:color w:val="auto"/>
          <w:sz w:val="32"/>
          <w:szCs w:val="32"/>
        </w:rPr>
        <w:t>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年“三公”经费预算数</w:t>
      </w:r>
      <w:r>
        <w:rPr>
          <w:rFonts w:hint="eastAsia" w:ascii="仿宋" w:hAnsi="仿宋" w:eastAsia="仿宋" w:cs="宋体"/>
          <w:color w:val="auto"/>
          <w:sz w:val="32"/>
          <w:szCs w:val="32"/>
          <w:lang w:val="en-US" w:eastAsia="zh-CN"/>
        </w:rPr>
        <w:t>10.24</w:t>
      </w:r>
      <w:r>
        <w:rPr>
          <w:rFonts w:hint="eastAsia" w:ascii="仿宋" w:hAnsi="仿宋" w:eastAsia="仿宋" w:cs="宋体"/>
          <w:color w:val="auto"/>
          <w:sz w:val="32"/>
          <w:szCs w:val="32"/>
        </w:rPr>
        <w:t>万元。其中：因公出国（境）费</w:t>
      </w:r>
      <w:r>
        <w:rPr>
          <w:rFonts w:hint="eastAsia" w:ascii="仿宋" w:hAnsi="仿宋" w:eastAsia="仿宋" w:cs="宋体"/>
          <w:color w:val="auto"/>
          <w:sz w:val="32"/>
          <w:szCs w:val="32"/>
          <w:lang w:val="en-US" w:eastAsia="zh-CN"/>
        </w:rPr>
        <w:t>0</w:t>
      </w:r>
      <w:r>
        <w:rPr>
          <w:rFonts w:hint="eastAsia" w:ascii="仿宋" w:hAnsi="仿宋" w:eastAsia="仿宋" w:cs="宋体"/>
          <w:color w:val="auto"/>
          <w:sz w:val="32"/>
          <w:szCs w:val="32"/>
        </w:rPr>
        <w:t>万元，公务接待费</w:t>
      </w:r>
      <w:r>
        <w:rPr>
          <w:rFonts w:hint="eastAsia" w:ascii="仿宋" w:hAnsi="仿宋" w:eastAsia="仿宋" w:cs="宋体"/>
          <w:color w:val="auto"/>
          <w:sz w:val="32"/>
          <w:szCs w:val="32"/>
          <w:lang w:val="en-US" w:eastAsia="zh-CN"/>
        </w:rPr>
        <w:t>0.64</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公务用车购置及运行费</w:t>
      </w:r>
      <w:r>
        <w:rPr>
          <w:rFonts w:hint="eastAsia" w:ascii="仿宋" w:hAnsi="仿宋" w:eastAsia="仿宋" w:cs="宋体"/>
          <w:color w:val="auto"/>
          <w:sz w:val="32"/>
          <w:szCs w:val="32"/>
          <w:lang w:val="en-US" w:eastAsia="zh-CN"/>
        </w:rPr>
        <w:t>9.6</w:t>
      </w:r>
      <w:r>
        <w:rPr>
          <w:rFonts w:hint="eastAsia" w:ascii="仿宋" w:hAnsi="仿宋" w:eastAsia="仿宋" w:cs="宋体"/>
          <w:color w:val="auto"/>
          <w:sz w:val="32"/>
          <w:szCs w:val="32"/>
        </w:rPr>
        <w:t>万元。均为公务用车运行费，无公务用车购置费</w:t>
      </w:r>
      <w:r>
        <w:rPr>
          <w:rFonts w:ascii="仿宋" w:hAnsi="仿宋" w:eastAsia="仿宋" w:cs="宋体"/>
          <w:color w:val="auto"/>
          <w:sz w:val="32"/>
          <w:szCs w:val="32"/>
        </w:rPr>
        <w:t>,</w:t>
      </w:r>
      <w:r>
        <w:rPr>
          <w:rFonts w:hint="eastAsia" w:ascii="仿宋" w:hAnsi="仿宋" w:eastAsia="仿宋" w:cs="宋体"/>
          <w:color w:val="auto"/>
          <w:sz w:val="32"/>
          <w:szCs w:val="32"/>
        </w:rPr>
        <w:t>我</w:t>
      </w:r>
      <w:r>
        <w:rPr>
          <w:rFonts w:hint="eastAsia" w:ascii="仿宋" w:hAnsi="仿宋" w:eastAsia="仿宋" w:cs="宋体"/>
          <w:color w:val="auto"/>
          <w:sz w:val="32"/>
          <w:szCs w:val="32"/>
          <w:lang w:eastAsia="zh-CN"/>
        </w:rPr>
        <w:t>单位</w:t>
      </w:r>
      <w:r>
        <w:rPr>
          <w:rFonts w:hint="eastAsia" w:ascii="仿宋" w:hAnsi="仿宋" w:eastAsia="仿宋" w:cs="宋体"/>
          <w:color w:val="auto"/>
          <w:sz w:val="32"/>
          <w:szCs w:val="32"/>
        </w:rPr>
        <w:t>车辆编制</w:t>
      </w: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rPr>
        <w:t>台，实有车辆</w:t>
      </w: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rPr>
        <w:t>台（与民宗局</w:t>
      </w:r>
      <w:r>
        <w:rPr>
          <w:rFonts w:hint="eastAsia" w:ascii="仿宋" w:hAnsi="仿宋" w:eastAsia="仿宋" w:cs="宋体"/>
          <w:color w:val="auto"/>
          <w:sz w:val="32"/>
          <w:szCs w:val="32"/>
          <w:lang w:eastAsia="zh-CN"/>
        </w:rPr>
        <w:t>公用</w:t>
      </w:r>
      <w:r>
        <w:rPr>
          <w:rFonts w:hint="eastAsia" w:ascii="仿宋" w:hAnsi="仿宋" w:eastAsia="仿宋" w:cs="宋体"/>
          <w:color w:val="auto"/>
          <w:sz w:val="32"/>
          <w:szCs w:val="32"/>
        </w:rPr>
        <w:t>）。</w:t>
      </w:r>
    </w:p>
    <w:p>
      <w:pPr>
        <w:adjustRightInd/>
        <w:snapToGrid/>
        <w:spacing w:before="225" w:after="225" w:line="480" w:lineRule="atLeast"/>
        <w:ind w:firstLine="480"/>
        <w:jc w:val="both"/>
        <w:rPr>
          <w:rFonts w:ascii="仿宋" w:hAnsi="仿宋" w:eastAsia="仿宋" w:cs="宋体"/>
          <w:color w:val="auto"/>
          <w:sz w:val="32"/>
          <w:szCs w:val="32"/>
        </w:rPr>
      </w:pPr>
      <w:r>
        <w:rPr>
          <w:rFonts w:hint="eastAsia" w:ascii="仿宋" w:hAnsi="仿宋" w:eastAsia="仿宋" w:cs="宋体"/>
          <w:color w:val="auto"/>
          <w:sz w:val="32"/>
          <w:szCs w:val="32"/>
        </w:rPr>
        <w:t>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10.24</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比</w:t>
      </w:r>
      <w:r>
        <w:rPr>
          <w:rFonts w:hint="eastAsia" w:ascii="仿宋" w:hAnsi="仿宋" w:eastAsia="仿宋" w:cs="宋体"/>
          <w:color w:val="auto"/>
          <w:sz w:val="32"/>
          <w:szCs w:val="32"/>
        </w:rPr>
        <w:t>20</w:t>
      </w:r>
      <w:r>
        <w:rPr>
          <w:rFonts w:hint="eastAsia" w:ascii="仿宋" w:hAnsi="仿宋" w:eastAsia="仿宋" w:cs="宋体"/>
          <w:color w:val="auto"/>
          <w:sz w:val="32"/>
          <w:szCs w:val="32"/>
          <w:lang w:val="en-US" w:eastAsia="zh-CN"/>
        </w:rPr>
        <w:t>20</w:t>
      </w:r>
      <w:r>
        <w:rPr>
          <w:rFonts w:hint="eastAsia" w:ascii="仿宋" w:hAnsi="仿宋" w:eastAsia="仿宋" w:cs="宋体"/>
          <w:color w:val="auto"/>
          <w:sz w:val="32"/>
          <w:szCs w:val="32"/>
        </w:rPr>
        <w:t>年预算</w:t>
      </w:r>
      <w:r>
        <w:rPr>
          <w:rFonts w:hint="eastAsia" w:ascii="仿宋" w:hAnsi="仿宋" w:eastAsia="仿宋" w:cs="宋体"/>
          <w:color w:val="auto"/>
          <w:sz w:val="32"/>
          <w:szCs w:val="32"/>
          <w:lang w:eastAsia="zh-CN"/>
        </w:rPr>
        <w:t>数</w:t>
      </w:r>
      <w:r>
        <w:rPr>
          <w:rFonts w:hint="eastAsia" w:ascii="仿宋" w:hAnsi="仿宋" w:eastAsia="仿宋" w:cs="宋体"/>
          <w:color w:val="auto"/>
          <w:sz w:val="32"/>
          <w:szCs w:val="32"/>
          <w:lang w:val="en-US" w:eastAsia="zh-CN"/>
        </w:rPr>
        <w:t>6.20万元，增加4.04万元</w:t>
      </w:r>
      <w:r>
        <w:rPr>
          <w:rFonts w:hint="eastAsia" w:ascii="仿宋" w:hAnsi="仿宋" w:eastAsia="仿宋" w:cs="宋体"/>
          <w:color w:val="auto"/>
          <w:sz w:val="32"/>
          <w:szCs w:val="32"/>
        </w:rPr>
        <w:t>。其中：公务接待费</w:t>
      </w:r>
      <w:r>
        <w:rPr>
          <w:rFonts w:hint="eastAsia" w:ascii="仿宋" w:hAnsi="仿宋" w:eastAsia="仿宋" w:cs="宋体"/>
          <w:color w:val="auto"/>
          <w:sz w:val="32"/>
          <w:szCs w:val="32"/>
          <w:lang w:val="en-US" w:eastAsia="zh-CN"/>
        </w:rPr>
        <w:t>0.64</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与</w:t>
      </w:r>
      <w:r>
        <w:rPr>
          <w:rFonts w:hint="eastAsia" w:ascii="仿宋" w:hAnsi="仿宋" w:eastAsia="仿宋" w:cs="宋体"/>
          <w:color w:val="auto"/>
          <w:sz w:val="32"/>
          <w:szCs w:val="32"/>
        </w:rPr>
        <w:t>20</w:t>
      </w:r>
      <w:r>
        <w:rPr>
          <w:rFonts w:hint="eastAsia" w:ascii="仿宋" w:hAnsi="仿宋" w:eastAsia="仿宋" w:cs="宋体"/>
          <w:color w:val="auto"/>
          <w:sz w:val="32"/>
          <w:szCs w:val="32"/>
          <w:lang w:val="en-US" w:eastAsia="zh-CN"/>
        </w:rPr>
        <w:t>20</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0.39万元，增加0.25万元</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主要原因：</w:t>
      </w:r>
      <w:r>
        <w:rPr>
          <w:rFonts w:hint="eastAsia" w:ascii="仿宋" w:hAnsi="仿宋" w:eastAsia="仿宋" w:cs="宋体"/>
          <w:color w:val="auto"/>
          <w:sz w:val="32"/>
          <w:szCs w:val="32"/>
          <w:lang w:eastAsia="zh-CN"/>
        </w:rPr>
        <w:t>人员增加，预算增加</w:t>
      </w:r>
      <w:r>
        <w:rPr>
          <w:rFonts w:hint="eastAsia" w:ascii="仿宋" w:hAnsi="仿宋" w:eastAsia="仿宋" w:cs="宋体"/>
          <w:color w:val="auto"/>
          <w:sz w:val="32"/>
          <w:szCs w:val="32"/>
        </w:rPr>
        <w:t>。</w:t>
      </w:r>
    </w:p>
    <w:p>
      <w:pPr>
        <w:adjustRightInd/>
        <w:snapToGrid/>
        <w:spacing w:before="225" w:after="225" w:line="480" w:lineRule="atLeast"/>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20</w:t>
      </w:r>
      <w:r>
        <w:rPr>
          <w:rFonts w:hint="eastAsia" w:ascii="仿宋" w:hAnsi="仿宋" w:eastAsia="仿宋" w:cs="宋体"/>
          <w:color w:val="auto"/>
          <w:sz w:val="32"/>
          <w:szCs w:val="32"/>
          <w:lang w:val="en-US" w:eastAsia="zh-CN"/>
        </w:rPr>
        <w:t>20</w:t>
      </w:r>
      <w:r>
        <w:rPr>
          <w:rFonts w:hint="eastAsia" w:ascii="仿宋" w:hAnsi="仿宋" w:eastAsia="仿宋" w:cs="宋体"/>
          <w:color w:val="auto"/>
          <w:sz w:val="32"/>
          <w:szCs w:val="32"/>
        </w:rPr>
        <w:t>年“三公”经费预算数</w:t>
      </w:r>
      <w:r>
        <w:rPr>
          <w:rFonts w:hint="eastAsia" w:ascii="仿宋" w:hAnsi="仿宋" w:eastAsia="仿宋" w:cs="宋体"/>
          <w:color w:val="auto"/>
          <w:sz w:val="32"/>
          <w:szCs w:val="32"/>
          <w:lang w:val="en-US" w:eastAsia="zh-CN"/>
        </w:rPr>
        <w:t>6.20</w:t>
      </w:r>
      <w:r>
        <w:rPr>
          <w:rFonts w:hint="eastAsia" w:ascii="仿宋" w:hAnsi="仿宋" w:eastAsia="仿宋" w:cs="宋体"/>
          <w:color w:val="auto"/>
          <w:sz w:val="32"/>
          <w:szCs w:val="32"/>
        </w:rPr>
        <w:t>万元，执行数为</w:t>
      </w:r>
      <w:r>
        <w:rPr>
          <w:rFonts w:hint="eastAsia" w:ascii="仿宋" w:hAnsi="仿宋" w:eastAsia="仿宋" w:cs="宋体"/>
          <w:color w:val="auto"/>
          <w:sz w:val="32"/>
          <w:szCs w:val="32"/>
          <w:lang w:val="en-US" w:eastAsia="zh-CN"/>
        </w:rPr>
        <w:t>5.81</w:t>
      </w:r>
      <w:r>
        <w:rPr>
          <w:rFonts w:hint="eastAsia" w:ascii="仿宋" w:hAnsi="仿宋" w:eastAsia="仿宋" w:cs="宋体"/>
          <w:color w:val="auto"/>
          <w:sz w:val="32"/>
          <w:szCs w:val="32"/>
        </w:rPr>
        <w:t>万元。其中：公务用</w:t>
      </w:r>
      <w:r>
        <w:rPr>
          <w:rFonts w:hint="eastAsia" w:ascii="仿宋" w:hAnsi="仿宋" w:eastAsia="仿宋" w:cs="宋体"/>
          <w:color w:val="auto"/>
          <w:sz w:val="32"/>
          <w:szCs w:val="32"/>
          <w:lang w:eastAsia="zh-CN"/>
        </w:rPr>
        <w:t>车</w:t>
      </w:r>
      <w:r>
        <w:rPr>
          <w:rFonts w:hint="eastAsia" w:ascii="仿宋" w:hAnsi="仿宋" w:eastAsia="仿宋" w:cs="宋体"/>
          <w:color w:val="auto"/>
          <w:sz w:val="32"/>
          <w:szCs w:val="32"/>
        </w:rPr>
        <w:t>运行费执行数</w:t>
      </w:r>
      <w:r>
        <w:rPr>
          <w:rFonts w:hint="eastAsia" w:ascii="仿宋" w:hAnsi="仿宋" w:eastAsia="仿宋" w:cs="宋体"/>
          <w:color w:val="auto"/>
          <w:sz w:val="32"/>
          <w:szCs w:val="32"/>
          <w:lang w:val="en-US" w:eastAsia="zh-CN"/>
        </w:rPr>
        <w:t>5.81</w:t>
      </w:r>
      <w:r>
        <w:rPr>
          <w:rFonts w:hint="eastAsia" w:ascii="仿宋" w:hAnsi="仿宋" w:eastAsia="仿宋" w:cs="宋体"/>
          <w:color w:val="auto"/>
          <w:sz w:val="32"/>
          <w:szCs w:val="32"/>
        </w:rPr>
        <w:t>万元，公务接待费执行数</w:t>
      </w:r>
      <w:r>
        <w:rPr>
          <w:rFonts w:hint="eastAsia" w:ascii="仿宋" w:hAnsi="仿宋" w:eastAsia="仿宋" w:cs="宋体"/>
          <w:color w:val="auto"/>
          <w:sz w:val="32"/>
          <w:szCs w:val="32"/>
          <w:lang w:val="en-US" w:eastAsia="zh-CN"/>
        </w:rPr>
        <w:t>0</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因公出国（境）费20</w:t>
      </w:r>
      <w:r>
        <w:rPr>
          <w:rFonts w:hint="eastAsia" w:ascii="仿宋" w:hAnsi="仿宋" w:eastAsia="仿宋" w:cs="宋体"/>
          <w:color w:val="auto"/>
          <w:sz w:val="32"/>
          <w:szCs w:val="32"/>
          <w:lang w:val="en-US" w:eastAsia="zh-CN"/>
        </w:rPr>
        <w:t>20</w:t>
      </w:r>
      <w:r>
        <w:rPr>
          <w:rFonts w:hint="eastAsia" w:ascii="仿宋" w:hAnsi="仿宋" w:eastAsia="仿宋" w:cs="宋体"/>
          <w:color w:val="auto"/>
          <w:sz w:val="32"/>
          <w:szCs w:val="32"/>
        </w:rPr>
        <w:t>年年初无预算。</w:t>
      </w:r>
    </w:p>
    <w:p>
      <w:pPr>
        <w:adjustRightInd/>
        <w:snapToGrid/>
        <w:spacing w:before="225" w:after="225" w:line="480" w:lineRule="atLeast"/>
        <w:ind w:firstLine="480"/>
        <w:jc w:val="both"/>
        <w:rPr>
          <w:rFonts w:hint="eastAsia" w:ascii="仿宋" w:hAnsi="仿宋" w:eastAsia="仿宋"/>
          <w:sz w:val="32"/>
          <w:szCs w:val="32"/>
        </w:rPr>
      </w:pPr>
      <w:r>
        <w:rPr>
          <w:rFonts w:hint="eastAsia" w:ascii="仿宋" w:hAnsi="仿宋" w:eastAsia="仿宋" w:cs="宋体"/>
          <w:color w:val="auto"/>
          <w:sz w:val="32"/>
          <w:szCs w:val="32"/>
        </w:rPr>
        <w:t>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我单位较好的贯彻落实中央八项规定、自治区约法十章等方针政策，按照厉行节约原则，进一步严格执行公务接待审批程序，控制接待人数和批次，严格落实公务车辆各项管理制度，进一步规范车辆使用及维修各环节工作，</w:t>
      </w:r>
      <w:r>
        <w:rPr>
          <w:rFonts w:hint="eastAsia" w:ascii="仿宋" w:hAnsi="仿宋" w:eastAsia="仿宋" w:cs="宋体"/>
          <w:color w:val="auto"/>
          <w:sz w:val="32"/>
          <w:szCs w:val="32"/>
          <w:lang w:eastAsia="zh-CN"/>
        </w:rPr>
        <w:t>将</w:t>
      </w:r>
      <w:r>
        <w:rPr>
          <w:rFonts w:hint="eastAsia" w:ascii="仿宋" w:hAnsi="仿宋" w:eastAsia="仿宋" w:cs="宋体"/>
          <w:color w:val="auto"/>
          <w:sz w:val="32"/>
          <w:szCs w:val="32"/>
        </w:rPr>
        <w:t>切实缩减“三公”经费支出。</w:t>
      </w:r>
    </w:p>
    <w:p>
      <w:pPr>
        <w:ind w:firstLine="640"/>
        <w:rPr>
          <w:rFonts w:hint="eastAsia" w:ascii="黑体" w:hAnsi="黑体" w:eastAsia="黑体"/>
          <w:sz w:val="32"/>
          <w:szCs w:val="32"/>
        </w:rPr>
      </w:pPr>
      <w:r>
        <w:rPr>
          <w:rFonts w:hint="eastAsia" w:ascii="黑体" w:hAnsi="黑体" w:eastAsia="黑体"/>
          <w:sz w:val="32"/>
          <w:szCs w:val="32"/>
        </w:rPr>
        <w:t>八、2021年度政府性基金预算支出情况说明</w:t>
      </w:r>
    </w:p>
    <w:tbl>
      <w:tblPr>
        <w:tblW w:w="79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89"/>
        <w:gridCol w:w="2538"/>
        <w:gridCol w:w="1697"/>
        <w:gridCol w:w="989"/>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7933" w:type="dxa"/>
            <w:gridSpan w:val="5"/>
            <w:shd w:val="cle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3" w:type="dxa"/>
            <w:gridSpan w:val="4"/>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部门名称：朗县县委统战部</w:t>
            </w:r>
          </w:p>
        </w:tc>
        <w:tc>
          <w:tcPr>
            <w:tcW w:w="1720"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5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440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bl>
    <w:p>
      <w:pPr>
        <w:ind w:firstLine="640" w:firstLineChars="200"/>
        <w:rPr>
          <w:rFonts w:ascii="仿宋" w:hAnsi="仿宋" w:eastAsia="仿宋"/>
          <w:sz w:val="32"/>
          <w:szCs w:val="32"/>
        </w:rPr>
      </w:pPr>
      <w:r>
        <w:rPr>
          <w:rFonts w:hint="eastAsia" w:ascii="仿宋_GB2312" w:hAnsi="仿宋_GB2312" w:eastAsia="仿宋_GB2312" w:cs="仿宋_GB2312"/>
          <w:color w:val="000000"/>
          <w:sz w:val="32"/>
          <w:szCs w:val="32"/>
        </w:rPr>
        <w:t>西藏朗县</w:t>
      </w:r>
      <w:r>
        <w:rPr>
          <w:rFonts w:hint="eastAsia" w:ascii="仿宋_GB2312" w:hAnsi="仿宋_GB2312" w:eastAsia="仿宋_GB2312" w:cs="仿宋_GB2312"/>
          <w:color w:val="000000"/>
          <w:sz w:val="32"/>
          <w:szCs w:val="32"/>
          <w:lang w:eastAsia="zh-CN"/>
        </w:rPr>
        <w:t>县委统战部</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年度无政府性基金安排的支出。</w:t>
      </w:r>
    </w:p>
    <w:p>
      <w:pPr>
        <w:ind w:firstLine="640"/>
        <w:rPr>
          <w:rFonts w:hint="eastAsia" w:ascii="黑体" w:hAnsi="黑体" w:eastAsia="黑体"/>
          <w:sz w:val="32"/>
          <w:szCs w:val="32"/>
        </w:rPr>
      </w:pPr>
      <w:r>
        <w:rPr>
          <w:rFonts w:hint="eastAsia" w:ascii="黑体" w:hAnsi="黑体" w:eastAsia="黑体"/>
          <w:sz w:val="32"/>
          <w:szCs w:val="32"/>
        </w:rPr>
        <w:t>九、其他重要事项的情况说明</w:t>
      </w:r>
    </w:p>
    <w:p>
      <w:pPr>
        <w:ind w:firstLine="640"/>
        <w:rPr>
          <w:rFonts w:ascii="楷体" w:hAnsi="楷体" w:eastAsia="楷体"/>
          <w:sz w:val="32"/>
          <w:szCs w:val="32"/>
        </w:rPr>
      </w:pPr>
      <w:r>
        <w:rPr>
          <w:rFonts w:hint="eastAsia" w:ascii="楷体" w:hAnsi="楷体" w:eastAsia="楷体"/>
          <w:sz w:val="32"/>
          <w:szCs w:val="32"/>
        </w:rPr>
        <w:t>（一）机关运行经费安排使用情况说明。</w:t>
      </w:r>
    </w:p>
    <w:p>
      <w:pPr>
        <w:adjustRightInd/>
        <w:snapToGrid/>
        <w:spacing w:before="225" w:after="225" w:line="480" w:lineRule="atLeast"/>
        <w:ind w:firstLine="480"/>
        <w:jc w:val="both"/>
        <w:rPr>
          <w:rFonts w:ascii="仿宋" w:hAnsi="仿宋" w:eastAsia="仿宋"/>
          <w:sz w:val="32"/>
          <w:szCs w:val="32"/>
        </w:rPr>
      </w:pPr>
      <w:r>
        <w:rPr>
          <w:rFonts w:hint="eastAsia" w:ascii="仿宋" w:hAnsi="仿宋" w:eastAsia="仿宋" w:cs="宋体"/>
          <w:color w:val="auto"/>
          <w:sz w:val="32"/>
          <w:szCs w:val="32"/>
        </w:rPr>
        <w:t>我部20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年机关运行经费财政拨款预算</w:t>
      </w:r>
      <w:r>
        <w:rPr>
          <w:rFonts w:hint="eastAsia" w:ascii="仿宋" w:hAnsi="仿宋" w:eastAsia="仿宋" w:cs="宋体"/>
          <w:color w:val="auto"/>
          <w:sz w:val="32"/>
          <w:szCs w:val="32"/>
          <w:lang w:val="en-US" w:eastAsia="zh-CN"/>
        </w:rPr>
        <w:t>47.36</w:t>
      </w:r>
      <w:r>
        <w:rPr>
          <w:rFonts w:hint="eastAsia" w:ascii="仿宋" w:hAnsi="仿宋" w:eastAsia="仿宋" w:cs="宋体"/>
          <w:color w:val="auto"/>
          <w:sz w:val="32"/>
          <w:szCs w:val="32"/>
        </w:rPr>
        <w:t>万元，较20</w:t>
      </w:r>
      <w:r>
        <w:rPr>
          <w:rFonts w:hint="eastAsia" w:ascii="仿宋" w:hAnsi="仿宋" w:eastAsia="仿宋" w:cs="宋体"/>
          <w:color w:val="auto"/>
          <w:sz w:val="32"/>
          <w:szCs w:val="32"/>
          <w:lang w:val="en-US" w:eastAsia="zh-CN"/>
        </w:rPr>
        <w:t>20</w:t>
      </w:r>
      <w:r>
        <w:rPr>
          <w:rFonts w:hint="eastAsia" w:ascii="仿宋" w:hAnsi="仿宋" w:eastAsia="仿宋" w:cs="宋体"/>
          <w:color w:val="auto"/>
          <w:sz w:val="32"/>
          <w:szCs w:val="32"/>
        </w:rPr>
        <w:t>年预算</w:t>
      </w:r>
      <w:r>
        <w:rPr>
          <w:rFonts w:hint="eastAsia" w:ascii="仿宋" w:hAnsi="仿宋" w:eastAsia="仿宋" w:cs="宋体"/>
          <w:color w:val="auto"/>
          <w:sz w:val="32"/>
          <w:szCs w:val="32"/>
          <w:lang w:eastAsia="zh-CN"/>
        </w:rPr>
        <w:t>增加</w:t>
      </w:r>
      <w:r>
        <w:rPr>
          <w:rFonts w:hint="eastAsia" w:ascii="仿宋" w:hAnsi="仿宋" w:eastAsia="仿宋" w:cs="宋体"/>
          <w:color w:val="auto"/>
          <w:sz w:val="32"/>
          <w:szCs w:val="32"/>
          <w:lang w:val="en-US" w:eastAsia="zh-CN"/>
        </w:rPr>
        <w:t>15.34万元，主要原因为人员增加。</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rPr>
          <w:rFonts w:hint="eastAsia" w:ascii="仿宋" w:hAnsi="仿宋" w:eastAsia="仿宋" w:cs="宋体"/>
          <w:color w:val="auto"/>
          <w:sz w:val="32"/>
          <w:szCs w:val="32"/>
        </w:rPr>
      </w:pP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rPr>
        <w:t>我部20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年预算未安排政府采购业务</w:t>
      </w:r>
    </w:p>
    <w:p>
      <w:pPr>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（三）国有资产占有使用情况说明。</w:t>
      </w:r>
      <w:bookmarkStart w:id="0" w:name="_GoBack"/>
      <w:bookmarkEnd w:id="0"/>
    </w:p>
    <w:p>
      <w:pPr>
        <w:adjustRightInd/>
        <w:snapToGrid/>
        <w:spacing w:before="225" w:after="225" w:line="480" w:lineRule="atLeast"/>
        <w:ind w:firstLine="480"/>
        <w:jc w:val="both"/>
        <w:rPr>
          <w:rFonts w:hint="eastAsia" w:ascii="仿宋" w:hAnsi="仿宋" w:eastAsia="仿宋" w:cs="宋体"/>
          <w:color w:val="auto"/>
          <w:sz w:val="32"/>
          <w:szCs w:val="32"/>
        </w:rPr>
      </w:pP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rPr>
        <w:t>截止20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w:t>
      </w:r>
      <w:r>
        <w:rPr>
          <w:rFonts w:hint="eastAsia" w:ascii="仿宋" w:hAnsi="仿宋" w:eastAsia="仿宋" w:cs="宋体"/>
          <w:color w:val="auto"/>
          <w:sz w:val="32"/>
          <w:szCs w:val="32"/>
          <w:lang w:val="en-US" w:eastAsia="zh-CN"/>
        </w:rPr>
        <w:t>3</w:t>
      </w:r>
      <w:r>
        <w:rPr>
          <w:rFonts w:hint="eastAsia" w:ascii="仿宋" w:hAnsi="仿宋" w:eastAsia="仿宋" w:cs="宋体"/>
          <w:color w:val="auto"/>
          <w:sz w:val="32"/>
          <w:szCs w:val="32"/>
        </w:rPr>
        <w:t>月</w:t>
      </w:r>
      <w:r>
        <w:rPr>
          <w:rFonts w:hint="eastAsia" w:ascii="仿宋" w:hAnsi="仿宋" w:eastAsia="仿宋" w:cs="宋体"/>
          <w:color w:val="auto"/>
          <w:sz w:val="32"/>
          <w:szCs w:val="32"/>
          <w:lang w:val="en-US" w:eastAsia="zh-CN"/>
        </w:rPr>
        <w:t>9</w:t>
      </w:r>
      <w:r>
        <w:rPr>
          <w:rFonts w:hint="eastAsia" w:ascii="仿宋" w:hAnsi="仿宋" w:eastAsia="仿宋" w:cs="宋体"/>
          <w:color w:val="auto"/>
          <w:sz w:val="32"/>
          <w:szCs w:val="32"/>
        </w:rPr>
        <w:t>日，我部共有车辆</w:t>
      </w:r>
      <w:r>
        <w:rPr>
          <w:rFonts w:ascii="仿宋" w:hAnsi="仿宋" w:eastAsia="仿宋" w:cs="宋体"/>
          <w:color w:val="auto"/>
          <w:sz w:val="32"/>
          <w:szCs w:val="32"/>
        </w:rPr>
        <w:t>1</w:t>
      </w:r>
      <w:r>
        <w:rPr>
          <w:rFonts w:hint="eastAsia" w:ascii="仿宋" w:hAnsi="仿宋" w:eastAsia="仿宋" w:cs="宋体"/>
          <w:color w:val="auto"/>
          <w:sz w:val="32"/>
          <w:szCs w:val="32"/>
        </w:rPr>
        <w:t>辆均为一般公务用车车辆（与民宗局共用）。20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年部门预算</w:t>
      </w:r>
      <w:r>
        <w:rPr>
          <w:rFonts w:hint="eastAsia" w:ascii="仿宋" w:hAnsi="仿宋" w:eastAsia="仿宋" w:cs="宋体"/>
          <w:color w:val="auto"/>
          <w:sz w:val="32"/>
          <w:szCs w:val="32"/>
          <w:highlight w:val="none"/>
        </w:rPr>
        <w:t>未</w:t>
      </w:r>
      <w:r>
        <w:rPr>
          <w:rFonts w:hint="eastAsia" w:ascii="仿宋" w:hAnsi="仿宋" w:eastAsia="仿宋" w:cs="宋体"/>
          <w:color w:val="auto"/>
          <w:sz w:val="32"/>
          <w:szCs w:val="32"/>
        </w:rPr>
        <w:t>安排车辆购置费。</w:t>
      </w:r>
    </w:p>
    <w:p>
      <w:pPr>
        <w:spacing w:line="588" w:lineRule="exact"/>
        <w:ind w:firstLine="640" w:firstLineChars="200"/>
        <w:rPr>
          <w:rFonts w:hint="eastAsia" w:ascii="楷体" w:hAnsi="楷体" w:eastAsia="楷体"/>
          <w:sz w:val="32"/>
          <w:szCs w:val="32"/>
        </w:rPr>
      </w:pPr>
      <w:r>
        <w:rPr>
          <w:rFonts w:hint="eastAsia" w:ascii="楷体" w:hAnsi="楷体" w:eastAsia="楷体"/>
          <w:sz w:val="32"/>
          <w:szCs w:val="32"/>
        </w:rPr>
        <w:t>（四）2021年预算绩效目标管理情况。</w:t>
      </w:r>
    </w:p>
    <w:p>
      <w:pPr>
        <w:spacing w:line="588" w:lineRule="exact"/>
        <w:ind w:firstLine="640" w:firstLineChars="200"/>
        <w:rPr>
          <w:rFonts w:hint="eastAsia" w:ascii="楷体" w:hAnsi="楷体" w:eastAsia="楷体"/>
          <w:sz w:val="32"/>
          <w:szCs w:val="32"/>
          <w:lang w:eastAsia="zh-CN"/>
        </w:rPr>
      </w:pPr>
      <w:r>
        <w:rPr>
          <w:rFonts w:hint="eastAsia" w:ascii="仿宋" w:hAnsi="仿宋" w:eastAsia="仿宋"/>
          <w:color w:val="000000" w:themeColor="text1"/>
          <w:sz w:val="32"/>
          <w:szCs w:val="32"/>
          <w14:textFill>
            <w14:solidFill>
              <w14:schemeClr w14:val="tx1"/>
            </w14:solidFill>
          </w14:textFill>
        </w:rPr>
        <w:t xml:space="preserve"> 2021年实行绩效目标管理。重点项目（见名词解释）实行绩效目标管理1个，项目名称为</w:t>
      </w:r>
      <w:r>
        <w:rPr>
          <w:rFonts w:hint="eastAsia" w:ascii="仿宋" w:hAnsi="仿宋" w:eastAsia="仿宋"/>
          <w:color w:val="000000" w:themeColor="text1"/>
          <w:sz w:val="32"/>
          <w:szCs w:val="32"/>
          <w:lang w:eastAsia="zh-CN"/>
          <w14:textFill>
            <w14:solidFill>
              <w14:schemeClr w14:val="tx1"/>
            </w14:solidFill>
          </w14:textFill>
        </w:rPr>
        <w:t>党外人士生活补助</w:t>
      </w:r>
      <w:r>
        <w:rPr>
          <w:rFonts w:hint="eastAsia" w:ascii="仿宋" w:hAnsi="仿宋" w:eastAsia="仿宋"/>
          <w:color w:val="000000" w:themeColor="text1"/>
          <w:sz w:val="32"/>
          <w:szCs w:val="32"/>
          <w14:textFill>
            <w14:solidFill>
              <w14:schemeClr w14:val="tx1"/>
            </w14:solidFill>
          </w14:textFill>
        </w:rPr>
        <w:t>，资金</w:t>
      </w:r>
      <w:r>
        <w:rPr>
          <w:rFonts w:hint="eastAsia" w:ascii="仿宋" w:hAnsi="仿宋" w:eastAsia="仿宋"/>
          <w:color w:val="000000" w:themeColor="text1"/>
          <w:sz w:val="32"/>
          <w:szCs w:val="32"/>
          <w:lang w:val="en-US" w:eastAsia="zh-CN"/>
          <w14:textFill>
            <w14:solidFill>
              <w14:schemeClr w14:val="tx1"/>
            </w14:solidFill>
          </w14:textFill>
        </w:rPr>
        <w:t>21.56</w:t>
      </w:r>
      <w:r>
        <w:rPr>
          <w:rFonts w:hint="eastAsia" w:ascii="仿宋" w:hAnsi="仿宋" w:eastAsia="仿宋"/>
          <w:color w:val="000000" w:themeColor="text1"/>
          <w:sz w:val="32"/>
          <w:szCs w:val="32"/>
          <w14:textFill>
            <w14:solidFill>
              <w14:schemeClr w14:val="tx1"/>
            </w14:solidFill>
          </w14:textFill>
        </w:rPr>
        <w:t>万元，占年初项目支出预算总额的100%。</w:t>
      </w:r>
    </w:p>
    <w:p>
      <w:pPr>
        <w:spacing w:line="588" w:lineRule="exact"/>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（附项目支出绩效表）</w:t>
      </w:r>
    </w:p>
    <w:p>
      <w:pPr>
        <w:ind w:firstLine="640"/>
        <w:rPr>
          <w:rFonts w:hint="eastAsia" w:ascii="楷体" w:hAnsi="楷体" w:eastAsia="楷体"/>
          <w:sz w:val="32"/>
          <w:szCs w:val="32"/>
        </w:rPr>
      </w:pPr>
      <w:r>
        <w:rPr>
          <w:rFonts w:hint="eastAsia" w:ascii="楷体" w:hAnsi="楷体" w:eastAsia="楷体"/>
          <w:sz w:val="32"/>
          <w:szCs w:val="32"/>
        </w:rPr>
        <w:t>（五）扶贫资金管理使用情况及绩效目标情况说明。</w:t>
      </w:r>
    </w:p>
    <w:p>
      <w:pPr>
        <w:spacing w:line="588"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我部门2021年</w:t>
      </w:r>
      <w:r>
        <w:rPr>
          <w:rFonts w:hint="eastAsia" w:ascii="仿宋" w:hAnsi="仿宋" w:eastAsia="仿宋"/>
          <w:color w:val="000000" w:themeColor="text1"/>
          <w:sz w:val="32"/>
          <w:szCs w:val="32"/>
          <w:lang w:eastAsia="zh-CN"/>
          <w14:textFill>
            <w14:solidFill>
              <w14:schemeClr w14:val="tx1"/>
            </w14:solidFill>
          </w14:textFill>
        </w:rPr>
        <w:t>无扶贫资金。</w:t>
      </w:r>
    </w:p>
    <w:p>
      <w:pPr>
        <w:ind w:firstLine="640"/>
        <w:rPr>
          <w:rFonts w:hint="eastAsia" w:ascii="楷体" w:hAnsi="楷体" w:eastAsia="楷体"/>
          <w:sz w:val="32"/>
          <w:szCs w:val="32"/>
        </w:rPr>
      </w:pPr>
      <w:r>
        <w:rPr>
          <w:rFonts w:hint="eastAsia" w:ascii="楷体" w:hAnsi="楷体" w:eastAsia="楷体"/>
          <w:sz w:val="32"/>
          <w:szCs w:val="32"/>
        </w:rPr>
        <w:t>（六）政府债务情况。</w:t>
      </w:r>
    </w:p>
    <w:p>
      <w:pPr>
        <w:spacing w:line="588"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我部门2021年无政府债务情况。</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8CA0A"/>
    <w:multiLevelType w:val="singleLevel"/>
    <w:tmpl w:val="6048CA0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671C4"/>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10BF2"/>
    <w:rsid w:val="00B60721"/>
    <w:rsid w:val="00B6522F"/>
    <w:rsid w:val="00B67A9E"/>
    <w:rsid w:val="00B74CCE"/>
    <w:rsid w:val="00B81BA7"/>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2174096D"/>
    <w:rsid w:val="26E013D4"/>
    <w:rsid w:val="35ED4505"/>
    <w:rsid w:val="3DD162BD"/>
    <w:rsid w:val="3FCD0038"/>
    <w:rsid w:val="50D227EC"/>
    <w:rsid w:val="518801D5"/>
    <w:rsid w:val="54224296"/>
    <w:rsid w:val="7F663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544</Words>
  <Characters>3106</Characters>
  <Lines>25</Lines>
  <Paragraphs>7</Paragraphs>
  <TotalTime>1</TotalTime>
  <ScaleCrop>false</ScaleCrop>
  <LinksUpToDate>false</LinksUpToDate>
  <CharactersWithSpaces>3643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2021-03-03T03:38:00Z</dcterms:created>
  <dc:creator>CN=预算处/OU=预算处/OU=西藏自治区财政厅/O=TIBET</dc:creator>
  <cp:lastModifiedBy>Administrator</cp:lastModifiedBy>
  <cp:lastPrinted>2021-03-11T01:57:00Z</cp:lastPrinted>
  <dcterms:modified xsi:type="dcterms:W3CDTF">2021-03-11T12:23:45Z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